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A2AAAE" w14:textId="171795CE" w:rsidR="0025017D" w:rsidRPr="00813A64" w:rsidRDefault="0025017D" w:rsidP="00676391">
      <w:pPr>
        <w:spacing w:after="0"/>
        <w:jc w:val="both"/>
        <w:rPr>
          <w:rFonts w:cstheme="minorHAnsi"/>
          <w:b/>
          <w:bCs/>
        </w:rPr>
      </w:pPr>
      <w:r w:rsidRPr="00813A64">
        <w:rPr>
          <w:rFonts w:cstheme="minorHAnsi"/>
          <w:b/>
          <w:bCs/>
        </w:rPr>
        <w:t>Dataset Description</w:t>
      </w:r>
    </w:p>
    <w:p w14:paraId="235EB904" w14:textId="23599826" w:rsidR="008F6E80" w:rsidRPr="00813A64" w:rsidRDefault="008F6E80" w:rsidP="00676391">
      <w:pPr>
        <w:spacing w:after="100" w:afterAutospacing="1"/>
        <w:ind w:firstLine="720"/>
        <w:jc w:val="both"/>
        <w:rPr>
          <w:rFonts w:cstheme="minorHAnsi"/>
        </w:rPr>
      </w:pPr>
      <w:r w:rsidRPr="008F6E80">
        <w:rPr>
          <w:rFonts w:cstheme="minorHAnsi"/>
        </w:rPr>
        <w:t xml:space="preserve">The dataset is a collection of data undertaken by the members of BIO-Birth-2 project, funded by the Thrive </w:t>
      </w:r>
      <w:r>
        <w:rPr>
          <w:rFonts w:cstheme="minorHAnsi"/>
        </w:rPr>
        <w:t xml:space="preserve">Research </w:t>
      </w:r>
      <w:r w:rsidRPr="008F6E80">
        <w:rPr>
          <w:rFonts w:cstheme="minorHAnsi"/>
        </w:rPr>
        <w:t>Centre. This dataset contains participant demographics (n=</w:t>
      </w:r>
      <w:r w:rsidR="00E34E7C">
        <w:rPr>
          <w:rFonts w:cstheme="minorHAnsi"/>
        </w:rPr>
        <w:t>15</w:t>
      </w:r>
      <w:r w:rsidRPr="008F6E80">
        <w:rPr>
          <w:rFonts w:cstheme="minorHAnsi"/>
        </w:rPr>
        <w:t xml:space="preserve">) with joint kinematics </w:t>
      </w:r>
      <w:r w:rsidR="00D73D00">
        <w:rPr>
          <w:rFonts w:cstheme="minorHAnsi"/>
        </w:rPr>
        <w:t xml:space="preserve">collected </w:t>
      </w:r>
      <w:r w:rsidRPr="008F6E80">
        <w:rPr>
          <w:rFonts w:cstheme="minorHAnsi"/>
        </w:rPr>
        <w:t xml:space="preserve">from a markerless motion capture system (pelvis, hip, torso) and marker-based motion capture system (pelvis, hip, torso, </w:t>
      </w:r>
      <w:r w:rsidR="00CA57F9">
        <w:rPr>
          <w:rFonts w:cstheme="minorHAnsi"/>
        </w:rPr>
        <w:t xml:space="preserve">Lower </w:t>
      </w:r>
      <w:r w:rsidRPr="008F6E80">
        <w:rPr>
          <w:rFonts w:cstheme="minorHAnsi"/>
        </w:rPr>
        <w:t>T</w:t>
      </w:r>
      <w:r w:rsidR="00D73D00">
        <w:rPr>
          <w:rFonts w:cstheme="minorHAnsi"/>
        </w:rPr>
        <w:t xml:space="preserve">horacic </w:t>
      </w:r>
      <w:r w:rsidR="00425C12">
        <w:rPr>
          <w:rFonts w:cstheme="minorHAnsi"/>
        </w:rPr>
        <w:t>[</w:t>
      </w:r>
      <w:r w:rsidR="00CA57F9">
        <w:rPr>
          <w:rFonts w:cstheme="minorHAnsi"/>
        </w:rPr>
        <w:t>L</w:t>
      </w:r>
      <w:r w:rsidR="00D73D00">
        <w:rPr>
          <w:rFonts w:cstheme="minorHAnsi"/>
        </w:rPr>
        <w:t>T</w:t>
      </w:r>
      <w:r w:rsidR="00425C12">
        <w:rPr>
          <w:rFonts w:cstheme="minorHAnsi"/>
        </w:rPr>
        <w:t>]</w:t>
      </w:r>
      <w:r w:rsidR="00D73D00">
        <w:rPr>
          <w:rFonts w:cstheme="minorHAnsi"/>
        </w:rPr>
        <w:t xml:space="preserve">: Upper Lumbar </w:t>
      </w:r>
      <w:r w:rsidR="00B85741">
        <w:rPr>
          <w:rFonts w:cstheme="minorHAnsi"/>
        </w:rPr>
        <w:t>[</w:t>
      </w:r>
      <w:r w:rsidRPr="008F6E80">
        <w:rPr>
          <w:rFonts w:cstheme="minorHAnsi"/>
        </w:rPr>
        <w:t>UL</w:t>
      </w:r>
      <w:r w:rsidR="00B85741">
        <w:rPr>
          <w:rFonts w:cstheme="minorHAnsi"/>
        </w:rPr>
        <w:t>]</w:t>
      </w:r>
      <w:r w:rsidR="00CA57F9">
        <w:rPr>
          <w:rFonts w:cstheme="minorHAnsi"/>
        </w:rPr>
        <w:t xml:space="preserve">, UL </w:t>
      </w:r>
      <w:r w:rsidRPr="008F6E80">
        <w:rPr>
          <w:rFonts w:cstheme="minorHAnsi"/>
        </w:rPr>
        <w:t>:</w:t>
      </w:r>
      <w:r w:rsidR="00D73D00">
        <w:rPr>
          <w:rFonts w:cstheme="minorHAnsi"/>
        </w:rPr>
        <w:t xml:space="preserve"> Lower Lumbar </w:t>
      </w:r>
      <w:r w:rsidR="00B85741">
        <w:rPr>
          <w:rFonts w:cstheme="minorHAnsi"/>
        </w:rPr>
        <w:t>[</w:t>
      </w:r>
      <w:r w:rsidRPr="008F6E80">
        <w:rPr>
          <w:rFonts w:cstheme="minorHAnsi"/>
        </w:rPr>
        <w:t>LL</w:t>
      </w:r>
      <w:r w:rsidR="00B85741">
        <w:rPr>
          <w:rFonts w:cstheme="minorHAnsi"/>
        </w:rPr>
        <w:t>]</w:t>
      </w:r>
      <w:r w:rsidRPr="008F6E80">
        <w:rPr>
          <w:rFonts w:cstheme="minorHAnsi"/>
        </w:rPr>
        <w:t>, LL:</w:t>
      </w:r>
      <w:r w:rsidR="00D73D00">
        <w:rPr>
          <w:rFonts w:cstheme="minorHAnsi"/>
        </w:rPr>
        <w:t xml:space="preserve"> </w:t>
      </w:r>
      <w:r w:rsidRPr="008F6E80">
        <w:rPr>
          <w:rFonts w:cstheme="minorHAnsi"/>
        </w:rPr>
        <w:t xml:space="preserve">Pelvis) during 7 different </w:t>
      </w:r>
      <w:r w:rsidR="00563A0A">
        <w:rPr>
          <w:rFonts w:cstheme="minorHAnsi"/>
        </w:rPr>
        <w:t>upright</w:t>
      </w:r>
      <w:r w:rsidRPr="008F6E80">
        <w:rPr>
          <w:rFonts w:cstheme="minorHAnsi"/>
        </w:rPr>
        <w:t xml:space="preserve"> birthing positions (</w:t>
      </w:r>
      <w:r w:rsidR="009A6124">
        <w:rPr>
          <w:rFonts w:cstheme="minorHAnsi"/>
        </w:rPr>
        <w:t>Standing u</w:t>
      </w:r>
      <w:r w:rsidRPr="008F6E80">
        <w:rPr>
          <w:rFonts w:cstheme="minorHAnsi"/>
        </w:rPr>
        <w:t>pright, leaning</w:t>
      </w:r>
      <w:r w:rsidR="009A6124">
        <w:rPr>
          <w:rFonts w:cstheme="minorHAnsi"/>
        </w:rPr>
        <w:t xml:space="preserve"> forward with</w:t>
      </w:r>
      <w:r w:rsidR="00425C12">
        <w:rPr>
          <w:rFonts w:cstheme="minorHAnsi"/>
        </w:rPr>
        <w:t xml:space="preserve"> support</w:t>
      </w:r>
      <w:r w:rsidRPr="008F6E80">
        <w:rPr>
          <w:rFonts w:cstheme="minorHAnsi"/>
        </w:rPr>
        <w:t xml:space="preserve"> on palms</w:t>
      </w:r>
      <w:r w:rsidR="00425C12">
        <w:rPr>
          <w:rFonts w:cstheme="minorHAnsi"/>
        </w:rPr>
        <w:t xml:space="preserve"> [palms]</w:t>
      </w:r>
      <w:r w:rsidRPr="008F6E80">
        <w:rPr>
          <w:rFonts w:cstheme="minorHAnsi"/>
        </w:rPr>
        <w:t xml:space="preserve">, leaning </w:t>
      </w:r>
      <w:r w:rsidR="00B85741">
        <w:rPr>
          <w:rFonts w:cstheme="minorHAnsi"/>
        </w:rPr>
        <w:t xml:space="preserve">forward with support on elbows [Elbows, extended knees], </w:t>
      </w:r>
      <w:r w:rsidRPr="008F6E80">
        <w:rPr>
          <w:rFonts w:cstheme="minorHAnsi"/>
        </w:rPr>
        <w:t xml:space="preserve">leaning </w:t>
      </w:r>
      <w:r w:rsidR="007423EA">
        <w:rPr>
          <w:rFonts w:cstheme="minorHAnsi"/>
        </w:rPr>
        <w:t xml:space="preserve">forward with support </w:t>
      </w:r>
      <w:r w:rsidRPr="008F6E80">
        <w:rPr>
          <w:rFonts w:cstheme="minorHAnsi"/>
        </w:rPr>
        <w:t xml:space="preserve">on </w:t>
      </w:r>
      <w:r w:rsidR="00B85741">
        <w:rPr>
          <w:rFonts w:cstheme="minorHAnsi"/>
        </w:rPr>
        <w:t>elbows</w:t>
      </w:r>
      <w:r w:rsidRPr="008F6E80">
        <w:rPr>
          <w:rFonts w:cstheme="minorHAnsi"/>
        </w:rPr>
        <w:t xml:space="preserve"> with knees bent</w:t>
      </w:r>
      <w:r w:rsidR="007423EA">
        <w:rPr>
          <w:rFonts w:cstheme="minorHAnsi"/>
        </w:rPr>
        <w:t xml:space="preserve"> [Elbows, knees bent]</w:t>
      </w:r>
      <w:r w:rsidRPr="008F6E80">
        <w:rPr>
          <w:rFonts w:cstheme="minorHAnsi"/>
        </w:rPr>
        <w:t>,</w:t>
      </w:r>
      <w:r w:rsidR="007423EA">
        <w:rPr>
          <w:rFonts w:cstheme="minorHAnsi"/>
        </w:rPr>
        <w:t xml:space="preserve"> deep squat [squat</w:t>
      </w:r>
      <w:r w:rsidR="00A2515D">
        <w:rPr>
          <w:rFonts w:cstheme="minorHAnsi"/>
        </w:rPr>
        <w:t>]</w:t>
      </w:r>
      <w:r w:rsidRPr="008F6E80">
        <w:rPr>
          <w:rFonts w:cstheme="minorHAnsi"/>
        </w:rPr>
        <w:t>,</w:t>
      </w:r>
      <w:r w:rsidR="00A2515D">
        <w:rPr>
          <w:rFonts w:cstheme="minorHAnsi"/>
        </w:rPr>
        <w:t xml:space="preserve"> Hands and knees [All-4s], and</w:t>
      </w:r>
      <w:r w:rsidRPr="008F6E80">
        <w:rPr>
          <w:rFonts w:cstheme="minorHAnsi"/>
        </w:rPr>
        <w:t xml:space="preserve"> sitting on a birthing ball</w:t>
      </w:r>
      <w:r w:rsidR="00A2515D">
        <w:rPr>
          <w:rFonts w:cstheme="minorHAnsi"/>
        </w:rPr>
        <w:t xml:space="preserve"> [B-Ball]</w:t>
      </w:r>
      <w:r w:rsidRPr="008F6E80">
        <w:rPr>
          <w:rFonts w:cstheme="minorHAnsi"/>
        </w:rPr>
        <w:t>).</w:t>
      </w:r>
    </w:p>
    <w:p w14:paraId="10CCB595" w14:textId="5362B7CC" w:rsidR="0025017D" w:rsidRPr="00813A64" w:rsidRDefault="009D691E" w:rsidP="002F717C">
      <w:pPr>
        <w:spacing w:after="0"/>
        <w:jc w:val="both"/>
        <w:rPr>
          <w:rFonts w:cstheme="minorHAnsi"/>
          <w:b/>
          <w:bCs/>
        </w:rPr>
      </w:pPr>
      <w:r w:rsidRPr="00813A64">
        <w:rPr>
          <w:rFonts w:cstheme="minorHAnsi"/>
          <w:b/>
          <w:bCs/>
        </w:rPr>
        <w:t>BIO-</w:t>
      </w:r>
      <w:r w:rsidR="00E97983" w:rsidRPr="00813A64">
        <w:rPr>
          <w:rFonts w:cstheme="minorHAnsi"/>
          <w:b/>
          <w:bCs/>
        </w:rPr>
        <w:t xml:space="preserve">Birth-I </w:t>
      </w:r>
      <w:r w:rsidR="0025017D" w:rsidRPr="00813A64">
        <w:rPr>
          <w:rFonts w:cstheme="minorHAnsi"/>
          <w:b/>
          <w:bCs/>
        </w:rPr>
        <w:t>STUDY</w:t>
      </w:r>
    </w:p>
    <w:p w14:paraId="2B1682EF" w14:textId="77777777" w:rsidR="00125144" w:rsidRPr="00813A64" w:rsidRDefault="00125144" w:rsidP="002F717C">
      <w:pPr>
        <w:spacing w:after="0"/>
        <w:jc w:val="both"/>
        <w:rPr>
          <w:rFonts w:cstheme="minorHAnsi"/>
          <w:b/>
          <w:bCs/>
          <w:i/>
          <w:iCs/>
        </w:rPr>
      </w:pPr>
      <w:r w:rsidRPr="00813A64">
        <w:rPr>
          <w:rFonts w:cstheme="minorHAnsi"/>
          <w:b/>
          <w:bCs/>
          <w:i/>
          <w:iCs/>
        </w:rPr>
        <w:t>Background</w:t>
      </w:r>
    </w:p>
    <w:p w14:paraId="46CBF463" w14:textId="5C1829E5" w:rsidR="004F7DB0" w:rsidRPr="004F7DB0" w:rsidRDefault="004F7DB0" w:rsidP="002F717C">
      <w:pPr>
        <w:ind w:firstLine="720"/>
        <w:jc w:val="both"/>
        <w:rPr>
          <w:rFonts w:cstheme="minorHAnsi"/>
        </w:rPr>
      </w:pPr>
      <w:r w:rsidRPr="004F7DB0">
        <w:rPr>
          <w:rFonts w:cstheme="minorHAnsi"/>
        </w:rPr>
        <w:t>Childbirth is a critical event in a woman's life, and the World Health Organization (WHO) encourages the adoption of upright positions during labour due to their association with favourable childbirth outcomes. However, in both developed and developing countries, recumbent or semi-recumbent positions are often preferred during delivery, primarily influenced by medical protocols and the limited scientific evidence available on the biomechanical properties of the pelvis</w:t>
      </w:r>
      <w:r w:rsidR="00F36267">
        <w:rPr>
          <w:rFonts w:cstheme="minorHAnsi"/>
        </w:rPr>
        <w:t>, l</w:t>
      </w:r>
      <w:r w:rsidRPr="004F7DB0">
        <w:rPr>
          <w:rFonts w:cstheme="minorHAnsi"/>
        </w:rPr>
        <w:t>ower limbs and spine, in different birthing positions. Current imaging techniques, such as pelvimetry or magnetic resonance imaging (MRI), have their limitations. Traditional pelvimetry methods involve radiation (x-rays) or lack complete non-invasiveness, while MRI is restricted in capturing positions representative of actual birthing postures due to technical constraints. This knowledge gap has hindered a comprehensive understanding of the impact of birthing positions on the birthing process.</w:t>
      </w:r>
    </w:p>
    <w:p w14:paraId="0C5430B9" w14:textId="03F5F2E8" w:rsidR="004F7DB0" w:rsidRPr="004F7DB0" w:rsidRDefault="004F7DB0" w:rsidP="002F717C">
      <w:pPr>
        <w:spacing w:after="100" w:afterAutospacing="1"/>
        <w:ind w:firstLine="720"/>
        <w:jc w:val="both"/>
        <w:rPr>
          <w:rFonts w:cstheme="minorHAnsi"/>
        </w:rPr>
      </w:pPr>
      <w:r w:rsidRPr="004F7DB0">
        <w:rPr>
          <w:rFonts w:cstheme="minorHAnsi"/>
        </w:rPr>
        <w:t xml:space="preserve">Studies have highlighted the benefits of upright, natural birthing positions, </w:t>
      </w:r>
      <w:r w:rsidR="00F36267">
        <w:rPr>
          <w:rFonts w:cstheme="minorHAnsi"/>
        </w:rPr>
        <w:t>including</w:t>
      </w:r>
      <w:r w:rsidRPr="004F7DB0">
        <w:rPr>
          <w:rFonts w:cstheme="minorHAnsi"/>
        </w:rPr>
        <w:t xml:space="preserve"> squatting and all-</w:t>
      </w:r>
      <w:r w:rsidR="00F36267">
        <w:rPr>
          <w:rFonts w:cstheme="minorHAnsi"/>
        </w:rPr>
        <w:t>4s</w:t>
      </w:r>
      <w:r w:rsidRPr="004F7DB0">
        <w:rPr>
          <w:rFonts w:cstheme="minorHAnsi"/>
        </w:rPr>
        <w:t xml:space="preserve"> in reducing maternal and newborn morbidity and mortality associated with obstructed labour. These positions promote mobility and alleviate the birthing process's obstructions, with squatting showing increased pelvic dimensions compared to recumbent postures. However, the limited accuracy of medical imaging techniques required to detect subtle changes in pelvic alignment restricts the ability to fully investigate these biomechanical effects. Additionally, concerns about invasiveness and the limitation of supine or unnatural positions during imaging contribute to the scarcity of such studies involving pregnant subjects. Moreover, the use of retroreflective markers, which have been employed in some studies, poses challenges in clinical environments during actual childbirth. These markers require the attachment of markers on specific body landmarks, which can disrupt the natural birthing process and impede medical care. Against these backdrops, the aim of this study </w:t>
      </w:r>
      <w:r w:rsidR="00F36267">
        <w:rPr>
          <w:rFonts w:cstheme="minorHAnsi"/>
        </w:rPr>
        <w:t>was</w:t>
      </w:r>
      <w:r w:rsidRPr="004F7DB0">
        <w:rPr>
          <w:rFonts w:cstheme="minorHAnsi"/>
        </w:rPr>
        <w:t xml:space="preserve"> twofold. Firstly, it </w:t>
      </w:r>
      <w:r w:rsidR="00F36267">
        <w:rPr>
          <w:rFonts w:cstheme="minorHAnsi"/>
        </w:rPr>
        <w:t>sought</w:t>
      </w:r>
      <w:r w:rsidRPr="004F7DB0">
        <w:rPr>
          <w:rFonts w:cstheme="minorHAnsi"/>
        </w:rPr>
        <w:t xml:space="preserve"> to comprehensively assess the mechanics of the main upright birthing positions, to enhance our understanding of their impact on lumbar-pelvic and lower limb kinematics during childbirth. Secondly, the study aim</w:t>
      </w:r>
      <w:r w:rsidR="00BB656E">
        <w:rPr>
          <w:rFonts w:cstheme="minorHAnsi"/>
        </w:rPr>
        <w:t>ed</w:t>
      </w:r>
      <w:r w:rsidRPr="004F7DB0">
        <w:rPr>
          <w:rFonts w:cstheme="minorHAnsi"/>
        </w:rPr>
        <w:t xml:space="preserve"> to evaluate the validity and reliability of a markerless motion capture method in analysing the effects of these birthing positions on body positions and posture. By addressing these objectives, this research </w:t>
      </w:r>
      <w:r w:rsidR="00A008B0" w:rsidRPr="004F7DB0">
        <w:rPr>
          <w:rFonts w:cstheme="minorHAnsi"/>
        </w:rPr>
        <w:t>provide</w:t>
      </w:r>
      <w:r w:rsidR="00A008B0">
        <w:rPr>
          <w:rFonts w:cstheme="minorHAnsi"/>
        </w:rPr>
        <w:t>s</w:t>
      </w:r>
      <w:r w:rsidRPr="004F7DB0">
        <w:rPr>
          <w:rFonts w:cstheme="minorHAnsi"/>
        </w:rPr>
        <w:t xml:space="preserve"> valuable insights into the biomechanics of </w:t>
      </w:r>
      <w:r w:rsidR="00BB656E">
        <w:rPr>
          <w:rFonts w:cstheme="minorHAnsi"/>
        </w:rPr>
        <w:t>weightbearing</w:t>
      </w:r>
      <w:r w:rsidRPr="004F7DB0">
        <w:rPr>
          <w:rFonts w:cstheme="minorHAnsi"/>
        </w:rPr>
        <w:t xml:space="preserve"> birthing positions and evaluate</w:t>
      </w:r>
      <w:r w:rsidR="00A008B0">
        <w:rPr>
          <w:rFonts w:cstheme="minorHAnsi"/>
        </w:rPr>
        <w:t>s</w:t>
      </w:r>
      <w:r w:rsidRPr="004F7DB0">
        <w:rPr>
          <w:rFonts w:cstheme="minorHAnsi"/>
        </w:rPr>
        <w:t xml:space="preserve"> the markerless motion capture method as a potential tool for future work. </w:t>
      </w:r>
    </w:p>
    <w:p w14:paraId="29FE7A10" w14:textId="3199F6B0" w:rsidR="00DA372F" w:rsidRDefault="00392DFB" w:rsidP="002F717C">
      <w:pPr>
        <w:spacing w:after="0"/>
        <w:jc w:val="both"/>
        <w:rPr>
          <w:rFonts w:cstheme="minorHAnsi"/>
        </w:rPr>
      </w:pPr>
      <w:r w:rsidRPr="00813A64">
        <w:rPr>
          <w:rFonts w:cstheme="minorHAnsi"/>
          <w:b/>
          <w:bCs/>
        </w:rPr>
        <w:t>Methodology</w:t>
      </w:r>
      <w:r w:rsidRPr="00813A64">
        <w:rPr>
          <w:rFonts w:cstheme="minorHAnsi"/>
        </w:rPr>
        <w:t xml:space="preserve"> </w:t>
      </w:r>
    </w:p>
    <w:p w14:paraId="3B227D02" w14:textId="5ACF2519" w:rsidR="00003BE3" w:rsidRPr="00003BE3" w:rsidRDefault="00003BE3" w:rsidP="002F717C">
      <w:pPr>
        <w:pStyle w:val="Heading2"/>
      </w:pPr>
      <w:r w:rsidRPr="00003BE3">
        <w:t>Study Design</w:t>
      </w:r>
    </w:p>
    <w:p w14:paraId="7846B9FB" w14:textId="702764BF" w:rsidR="00003BE3" w:rsidRPr="005045AB" w:rsidRDefault="00003BE3" w:rsidP="002F717C">
      <w:pPr>
        <w:jc w:val="both"/>
      </w:pPr>
      <w:r w:rsidRPr="00C4379B">
        <w:t xml:space="preserve">A within-subjects, repeated measures design was used to analyse changes in postural kinematic parameters in seven </w:t>
      </w:r>
      <w:r>
        <w:t>upright</w:t>
      </w:r>
      <w:r w:rsidRPr="00C4379B">
        <w:t xml:space="preserve"> birthing positions. The research was developed in collaboration with the public and stakeholders, ensuring it was conducted 'with' and 'by' them rather than merely 'to,' 'about,' or 'for' them. The stakeholders and the Patient and Public Involvement and Engagement (PPIE) </w:t>
      </w:r>
      <w:r w:rsidRPr="00C4379B">
        <w:lastRenderedPageBreak/>
        <w:t>group influenced the development of the study's methodological approach and the choice of birthing positions to evaluate, focusing on those most widely used worldwide and the practicality of gathering data in a timely manner. By adopting this cooperative strategy, the study was made relevant and reflective of the needs and viewpoints of the intended audience</w:t>
      </w:r>
      <w:r>
        <w:t xml:space="preserve">. </w:t>
      </w:r>
    </w:p>
    <w:p w14:paraId="2E0B4494" w14:textId="77777777" w:rsidR="00003BE3" w:rsidRPr="005045AB" w:rsidRDefault="00003BE3" w:rsidP="002F717C">
      <w:pPr>
        <w:pStyle w:val="Heading2"/>
      </w:pPr>
      <w:r w:rsidRPr="005045AB">
        <w:t>Participants</w:t>
      </w:r>
    </w:p>
    <w:p w14:paraId="01529A91" w14:textId="579FB18C" w:rsidR="00003BE3" w:rsidRPr="005045AB" w:rsidRDefault="00003BE3" w:rsidP="002F717C">
      <w:pPr>
        <w:jc w:val="both"/>
      </w:pPr>
      <w:r w:rsidRPr="005045AB">
        <w:t>Healthy no</w:t>
      </w:r>
      <w:r>
        <w:t>n-</w:t>
      </w:r>
      <w:r w:rsidRPr="005045AB">
        <w:t>pregnant</w:t>
      </w:r>
      <w:r>
        <w:t xml:space="preserve"> </w:t>
      </w:r>
      <w:r w:rsidRPr="005045AB">
        <w:t>females (biological sex) of reproductive age ≥18 - ≤49 years old</w:t>
      </w:r>
      <w:r>
        <w:t>,</w:t>
      </w:r>
      <w:r w:rsidRPr="005045AB">
        <w:t xml:space="preserve"> who were free from any injury, pain, illness, or medical condition that would limit their ability to perform the specific positions were recruited through campus-based advertisements and social media posts. In accordance with previously published rules of thumb for pilot studies</w:t>
      </w:r>
      <w:r>
        <w:t>,</w:t>
      </w:r>
      <w:r w:rsidRPr="005045AB">
        <w:t xml:space="preserve"> a sample size of n=15 participants was determined for this exploratory study. </w:t>
      </w:r>
    </w:p>
    <w:p w14:paraId="7CA3DECA" w14:textId="77777777" w:rsidR="00003BE3" w:rsidRPr="005045AB" w:rsidRDefault="00003BE3" w:rsidP="002F717C">
      <w:pPr>
        <w:pStyle w:val="Heading2"/>
      </w:pPr>
      <w:r w:rsidRPr="005045AB">
        <w:t>Equipment</w:t>
      </w:r>
    </w:p>
    <w:p w14:paraId="35A6DFAC" w14:textId="306A8475" w:rsidR="00003BE3" w:rsidRDefault="00003BE3" w:rsidP="002F717C">
      <w:pPr>
        <w:jc w:val="both"/>
      </w:pPr>
      <w:r>
        <w:t>Data were collected synchronously using t</w:t>
      </w:r>
      <w:r w:rsidRPr="005045AB">
        <w:t>wo motion capture systems; a 9-Oqus-camera marker-based motion capture system (Qualisys Medical AB, Sweden)</w:t>
      </w:r>
      <w:r>
        <w:t xml:space="preserve"> </w:t>
      </w:r>
      <w:r w:rsidRPr="005045AB">
        <w:t>and an 8-Micus-camera markerless motion capture system (Qualisys, AB, Sweden)</w:t>
      </w:r>
      <w:r>
        <w:t>.</w:t>
      </w:r>
      <w:r w:rsidRPr="005045AB">
        <w:t xml:space="preserve"> Data from both systems were collected simultaneously in Qualisys Track Manager v2021.2</w:t>
      </w:r>
      <w:r>
        <w:t xml:space="preserve"> </w:t>
      </w:r>
      <w:r w:rsidRPr="005045AB">
        <w:t>(Qualisys, AB, Sweden)</w:t>
      </w:r>
      <w:r>
        <w:t xml:space="preserve">, ensuring the systems were </w:t>
      </w:r>
      <w:r w:rsidRPr="006B4CC1">
        <w:t>synchroni</w:t>
      </w:r>
      <w:r>
        <w:t>s</w:t>
      </w:r>
      <w:r w:rsidRPr="006B4CC1">
        <w:t>ed and calibrated in space and time</w:t>
      </w:r>
      <w:r w:rsidRPr="00467F8D">
        <w:t xml:space="preserve"> by</w:t>
      </w:r>
      <w:r>
        <w:t xml:space="preserve"> </w:t>
      </w:r>
      <w:r w:rsidRPr="00467F8D">
        <w:t>applying the same</w:t>
      </w:r>
      <w:r>
        <w:t xml:space="preserve"> </w:t>
      </w:r>
      <w:r w:rsidRPr="00467F8D">
        <w:t>wand</w:t>
      </w:r>
      <w:r>
        <w:t xml:space="preserve"> </w:t>
      </w:r>
      <w:r w:rsidRPr="00467F8D">
        <w:t>calibration</w:t>
      </w:r>
      <w:r>
        <w:t xml:space="preserve">. </w:t>
      </w:r>
      <w:r w:rsidRPr="005045AB">
        <w:t>Footage from the markerless system was recorded at 50Hz and data from the marker-based system was recorded at 100Hz</w:t>
      </w:r>
      <w:r>
        <w:t xml:space="preserve">, as per previous comparative studies. </w:t>
      </w:r>
      <w:r w:rsidRPr="00C1608C">
        <w:t>Sampling frequencies vary due to the</w:t>
      </w:r>
      <w:r>
        <w:t xml:space="preserve"> different</w:t>
      </w:r>
      <w:r w:rsidRPr="00C1608C">
        <w:t xml:space="preserve"> capabilities</w:t>
      </w:r>
      <w:r>
        <w:t xml:space="preserve"> of the two systems</w:t>
      </w:r>
      <w:r w:rsidRPr="00C1608C">
        <w:t>.</w:t>
      </w:r>
      <w:r>
        <w:t xml:space="preserve"> </w:t>
      </w:r>
      <w:r w:rsidRPr="00C1608C">
        <w:t>Markerless systems typically use lower sampling frequencies due to the constraints of the frame rate of the</w:t>
      </w:r>
      <w:r>
        <w:t xml:space="preserve"> RGB</w:t>
      </w:r>
      <w:r w:rsidRPr="00C1608C">
        <w:t xml:space="preserve"> video cameras within the system</w:t>
      </w:r>
      <w:r>
        <w:t>. Reducing the sampling frequency of the marker based system to match the markerless system may affect the precision and accuracy of the marker-based data. A higher frame rate in the m</w:t>
      </w:r>
      <w:r w:rsidRPr="00C1608C">
        <w:t xml:space="preserve">arkerless system </w:t>
      </w:r>
      <w:r>
        <w:t xml:space="preserve">would increase the computational load during data processing, </w:t>
      </w:r>
      <w:r w:rsidRPr="00C1608C">
        <w:t>impact</w:t>
      </w:r>
      <w:r>
        <w:t>ing</w:t>
      </w:r>
      <w:r w:rsidRPr="00C1608C">
        <w:t xml:space="preserve"> real-time application.</w:t>
      </w:r>
    </w:p>
    <w:p w14:paraId="66FF7F08" w14:textId="77777777" w:rsidR="00003BE3" w:rsidRPr="005045AB" w:rsidRDefault="00003BE3" w:rsidP="002F717C">
      <w:pPr>
        <w:pStyle w:val="Heading2"/>
      </w:pPr>
      <w:r w:rsidRPr="005045AB">
        <w:t>Data Collection</w:t>
      </w:r>
    </w:p>
    <w:p w14:paraId="72B9354A" w14:textId="77777777" w:rsidR="00003BE3" w:rsidRPr="005045AB" w:rsidRDefault="00003BE3" w:rsidP="002F717C">
      <w:pPr>
        <w:jc w:val="both"/>
      </w:pPr>
      <w:r w:rsidRPr="005045AB">
        <w:t xml:space="preserve">Participants attended a 45-minute data collection session in the University’s Motion Analysis Laboratory. Following participant consent, age, height, and weight were recorded. To maximise the quality of the data, all participants wore athletic style shorts and an adapted t-shirt which afforded access to the spine. </w:t>
      </w:r>
    </w:p>
    <w:p w14:paraId="463E3A7D" w14:textId="2BDC2C83" w:rsidR="00003BE3" w:rsidRPr="005045AB" w:rsidRDefault="00003BE3" w:rsidP="002F717C">
      <w:pPr>
        <w:jc w:val="both"/>
      </w:pPr>
      <w:r w:rsidRPr="005045AB">
        <w:t>Data collection using the marker-based system requires the placement of passive retro-reflective markers using the calibrated anatomical system technique to afford tracking of segmental kinematics in 6 degrees of freedom</w:t>
      </w:r>
      <w:r>
        <w:t>.</w:t>
      </w:r>
      <w:r w:rsidRPr="005045AB">
        <w:t xml:space="preserve"> Markers were attached using dermatological friendly double-sided adhesive tape, and were applied to the acromions, sternal notch, 7</w:t>
      </w:r>
      <w:r w:rsidRPr="005045AB">
        <w:rPr>
          <w:vertAlign w:val="superscript"/>
        </w:rPr>
        <w:t>th</w:t>
      </w:r>
      <w:r w:rsidRPr="005045AB">
        <w:t xml:space="preserve"> cervical vertebra (C7), anterior superior iliac spines</w:t>
      </w:r>
      <w:r>
        <w:t xml:space="preserve"> (ASIS)</w:t>
      </w:r>
      <w:r w:rsidRPr="005045AB">
        <w:t>, posterior superior iliac spines</w:t>
      </w:r>
      <w:r>
        <w:t xml:space="preserve"> (PSIS)</w:t>
      </w:r>
      <w:r w:rsidRPr="005045AB">
        <w:t>, greater trochanters, and the medial and lateral epicondyles. Clusters of four non-collinear markers were attached to the thighs and spinal clusters were applied level with the 7</w:t>
      </w:r>
      <w:r w:rsidRPr="005045AB">
        <w:rPr>
          <w:vertAlign w:val="superscript"/>
        </w:rPr>
        <w:t>th</w:t>
      </w:r>
      <w:r w:rsidRPr="005045AB">
        <w:t xml:space="preserve"> thoracic vertebra, 3</w:t>
      </w:r>
      <w:r w:rsidRPr="005045AB">
        <w:rPr>
          <w:vertAlign w:val="superscript"/>
        </w:rPr>
        <w:t>rd</w:t>
      </w:r>
      <w:r w:rsidRPr="005045AB">
        <w:t xml:space="preserve"> and 5</w:t>
      </w:r>
      <w:r w:rsidRPr="005045AB">
        <w:rPr>
          <w:vertAlign w:val="superscript"/>
        </w:rPr>
        <w:t>th</w:t>
      </w:r>
      <w:r w:rsidRPr="005045AB">
        <w:t xml:space="preserve"> Lumbar vertebra</w:t>
      </w:r>
      <w:r>
        <w:t>.</w:t>
      </w:r>
      <w:r w:rsidRPr="005045AB">
        <w:t xml:space="preserve"> Using this configuration of markers, the study effectively delineated anatomical segments including the Lower Thoracic</w:t>
      </w:r>
      <w:r>
        <w:t xml:space="preserve"> (LT)</w:t>
      </w:r>
      <w:r w:rsidRPr="005045AB">
        <w:t>, Upper Lumbar</w:t>
      </w:r>
      <w:r>
        <w:t xml:space="preserve"> (UL)</w:t>
      </w:r>
      <w:r w:rsidRPr="005045AB">
        <w:t xml:space="preserve"> and Lower Lumbar</w:t>
      </w:r>
      <w:r>
        <w:t xml:space="preserve"> (LL)</w:t>
      </w:r>
      <w:r w:rsidRPr="005045AB">
        <w:t xml:space="preserve"> spinal segments, a thorax</w:t>
      </w:r>
      <w:r>
        <w:t xml:space="preserve"> (defined using the anatomical locations of the acromions, sternal notch, 7</w:t>
      </w:r>
      <w:r w:rsidRPr="002C0F70">
        <w:rPr>
          <w:vertAlign w:val="superscript"/>
        </w:rPr>
        <w:t>th</w:t>
      </w:r>
      <w:r>
        <w:t xml:space="preserve"> cervical vertebra and ASIS)</w:t>
      </w:r>
      <w:r w:rsidRPr="005045AB">
        <w:t>, a pelvis</w:t>
      </w:r>
      <w:r>
        <w:t xml:space="preserve"> (</w:t>
      </w:r>
      <w:r w:rsidRPr="009C1BFE">
        <w:t>defined using the anatomical locations of the ASIS and the PSIS)</w:t>
      </w:r>
      <w:r>
        <w:t xml:space="preserve">, </w:t>
      </w:r>
      <w:r w:rsidRPr="005045AB">
        <w:t xml:space="preserve">and hips (Fig 1). </w:t>
      </w:r>
    </w:p>
    <w:p w14:paraId="5C56A8BF" w14:textId="77777777" w:rsidR="00003BE3" w:rsidRPr="005045AB" w:rsidRDefault="00003BE3" w:rsidP="002F717C">
      <w:pPr>
        <w:jc w:val="both"/>
      </w:pPr>
      <w:r w:rsidRPr="005045AB">
        <w:t xml:space="preserve">The seven </w:t>
      </w:r>
      <w:r>
        <w:t>upright</w:t>
      </w:r>
      <w:r w:rsidRPr="005045AB">
        <w:t xml:space="preserve"> birthing positions investigated were:</w:t>
      </w:r>
    </w:p>
    <w:p w14:paraId="03949157" w14:textId="77777777" w:rsidR="00003BE3" w:rsidRPr="00003BE3" w:rsidRDefault="00003BE3" w:rsidP="002F717C">
      <w:pPr>
        <w:pStyle w:val="ListParagraph"/>
        <w:numPr>
          <w:ilvl w:val="0"/>
          <w:numId w:val="1"/>
        </w:numPr>
        <w:spacing w:after="160"/>
        <w:jc w:val="both"/>
        <w:rPr>
          <w:rFonts w:asciiTheme="minorHAnsi" w:hAnsiTheme="minorHAnsi" w:cstheme="minorHAnsi"/>
        </w:rPr>
      </w:pPr>
      <w:r w:rsidRPr="00003BE3">
        <w:rPr>
          <w:rFonts w:asciiTheme="minorHAnsi" w:hAnsiTheme="minorHAnsi" w:cstheme="minorHAnsi"/>
          <w:u w:val="single"/>
        </w:rPr>
        <w:t>Standing upright [</w:t>
      </w:r>
      <w:r w:rsidRPr="00003BE3">
        <w:rPr>
          <w:rFonts w:asciiTheme="minorHAnsi" w:hAnsiTheme="minorHAnsi" w:cstheme="minorHAnsi"/>
          <w:i/>
          <w:iCs/>
          <w:u w:val="single"/>
        </w:rPr>
        <w:t>Upright</w:t>
      </w:r>
      <w:r w:rsidRPr="00003BE3">
        <w:rPr>
          <w:rFonts w:asciiTheme="minorHAnsi" w:hAnsiTheme="minorHAnsi" w:cstheme="minorHAnsi"/>
          <w:u w:val="single"/>
        </w:rPr>
        <w:t xml:space="preserve">] (Fig 2A): </w:t>
      </w:r>
      <w:r w:rsidRPr="00003BE3">
        <w:rPr>
          <w:rFonts w:asciiTheme="minorHAnsi" w:hAnsiTheme="minorHAnsi" w:cstheme="minorHAnsi"/>
        </w:rPr>
        <w:t xml:space="preserve">Participants were instructed to stand up straight with feet shoulder-width apart. They were asked to keep their palms facing their legs and look straight ahead at a specific point indicated to them, maintaining a natural and relaxed posture without stiffening their shoulders or arms. </w:t>
      </w:r>
    </w:p>
    <w:p w14:paraId="759863EF" w14:textId="77777777" w:rsidR="00003BE3" w:rsidRPr="00003BE3" w:rsidRDefault="00003BE3" w:rsidP="002F717C">
      <w:pPr>
        <w:pStyle w:val="ListParagraph"/>
        <w:numPr>
          <w:ilvl w:val="0"/>
          <w:numId w:val="1"/>
        </w:numPr>
        <w:spacing w:after="160"/>
        <w:jc w:val="both"/>
        <w:rPr>
          <w:rFonts w:asciiTheme="minorHAnsi" w:hAnsiTheme="minorHAnsi" w:cstheme="minorHAnsi"/>
          <w:u w:val="single"/>
        </w:rPr>
      </w:pPr>
      <w:r w:rsidRPr="00003BE3">
        <w:rPr>
          <w:rFonts w:asciiTheme="minorHAnsi" w:hAnsiTheme="minorHAnsi" w:cstheme="minorHAnsi"/>
          <w:u w:val="single"/>
        </w:rPr>
        <w:lastRenderedPageBreak/>
        <w:t>Leaning forward - support on the palms [</w:t>
      </w:r>
      <w:r w:rsidRPr="00003BE3">
        <w:rPr>
          <w:rFonts w:asciiTheme="minorHAnsi" w:hAnsiTheme="minorHAnsi" w:cstheme="minorHAnsi"/>
          <w:i/>
          <w:iCs/>
          <w:u w:val="single"/>
        </w:rPr>
        <w:t>Palms</w:t>
      </w:r>
      <w:r w:rsidRPr="00003BE3">
        <w:rPr>
          <w:rFonts w:asciiTheme="minorHAnsi" w:hAnsiTheme="minorHAnsi" w:cstheme="minorHAnsi"/>
          <w:u w:val="single"/>
        </w:rPr>
        <w:t>] (Fig 2B)</w:t>
      </w:r>
      <w:r w:rsidRPr="00003BE3">
        <w:rPr>
          <w:rFonts w:asciiTheme="minorHAnsi" w:hAnsiTheme="minorHAnsi" w:cstheme="minorHAnsi"/>
        </w:rPr>
        <w:t>: Participants were instructed to stand beside the bed and lean forward, placing their palms on the bed at a width that felt comfortable to them, with their elbows extended. They were asked to keep their knees straight and their feet at a width that was comfortable for them.</w:t>
      </w:r>
    </w:p>
    <w:p w14:paraId="723EC3E7" w14:textId="77777777" w:rsidR="00003BE3" w:rsidRPr="00003BE3" w:rsidRDefault="00003BE3" w:rsidP="002F717C">
      <w:pPr>
        <w:pStyle w:val="ListParagraph"/>
        <w:numPr>
          <w:ilvl w:val="0"/>
          <w:numId w:val="1"/>
        </w:numPr>
        <w:spacing w:after="160"/>
        <w:jc w:val="both"/>
        <w:rPr>
          <w:rFonts w:asciiTheme="minorHAnsi" w:hAnsiTheme="minorHAnsi" w:cstheme="minorHAnsi"/>
          <w:u w:val="single"/>
        </w:rPr>
      </w:pPr>
      <w:r w:rsidRPr="00003BE3">
        <w:rPr>
          <w:rFonts w:asciiTheme="minorHAnsi" w:hAnsiTheme="minorHAnsi" w:cstheme="minorHAnsi"/>
          <w:u w:val="single"/>
        </w:rPr>
        <w:t>Leaning forward - support on elbows [</w:t>
      </w:r>
      <w:r w:rsidRPr="00003BE3">
        <w:rPr>
          <w:rFonts w:asciiTheme="minorHAnsi" w:hAnsiTheme="minorHAnsi" w:cstheme="minorHAnsi"/>
          <w:i/>
          <w:iCs/>
          <w:u w:val="single"/>
        </w:rPr>
        <w:t>Elbows, extended knees</w:t>
      </w:r>
      <w:r w:rsidRPr="00003BE3">
        <w:rPr>
          <w:rFonts w:asciiTheme="minorHAnsi" w:hAnsiTheme="minorHAnsi" w:cstheme="minorHAnsi"/>
          <w:u w:val="single"/>
        </w:rPr>
        <w:t>] (Fig 2C)</w:t>
      </w:r>
      <w:r w:rsidRPr="00003BE3">
        <w:rPr>
          <w:rFonts w:asciiTheme="minorHAnsi" w:hAnsiTheme="minorHAnsi" w:cstheme="minorHAnsi"/>
        </w:rPr>
        <w:t xml:space="preserve">: As above, participants were instructed to stand beside the bed and lean forward, supporting their weight on their elbows and forearms, which were placed on the bed. They were asked to cross their palms, forming a triangle. The feet were positioned as described previously, with the knees kept straight. </w:t>
      </w:r>
    </w:p>
    <w:p w14:paraId="6CEE6D53" w14:textId="77777777" w:rsidR="00003BE3" w:rsidRPr="00003BE3" w:rsidRDefault="00003BE3" w:rsidP="002F717C">
      <w:pPr>
        <w:pStyle w:val="ListParagraph"/>
        <w:numPr>
          <w:ilvl w:val="0"/>
          <w:numId w:val="1"/>
        </w:numPr>
        <w:spacing w:after="160"/>
        <w:jc w:val="both"/>
        <w:rPr>
          <w:rFonts w:asciiTheme="minorHAnsi" w:hAnsiTheme="minorHAnsi" w:cstheme="minorHAnsi"/>
          <w:u w:val="single"/>
        </w:rPr>
      </w:pPr>
      <w:r w:rsidRPr="00003BE3">
        <w:rPr>
          <w:rFonts w:asciiTheme="minorHAnsi" w:hAnsiTheme="minorHAnsi" w:cstheme="minorHAnsi"/>
          <w:u w:val="single"/>
        </w:rPr>
        <w:t>Leaning forward - support on elbows - knees bent [</w:t>
      </w:r>
      <w:r w:rsidRPr="00003BE3">
        <w:rPr>
          <w:rFonts w:asciiTheme="minorHAnsi" w:hAnsiTheme="minorHAnsi" w:cstheme="minorHAnsi"/>
          <w:i/>
          <w:iCs/>
          <w:u w:val="single"/>
        </w:rPr>
        <w:t xml:space="preserve">Elbows, bent knees] </w:t>
      </w:r>
      <w:r w:rsidRPr="00003BE3">
        <w:rPr>
          <w:rFonts w:asciiTheme="minorHAnsi" w:hAnsiTheme="minorHAnsi" w:cstheme="minorHAnsi"/>
          <w:u w:val="single"/>
        </w:rPr>
        <w:t>(Fig 2D):</w:t>
      </w:r>
      <w:r w:rsidRPr="00003BE3">
        <w:rPr>
          <w:rFonts w:asciiTheme="minorHAnsi" w:hAnsiTheme="minorHAnsi" w:cstheme="minorHAnsi"/>
        </w:rPr>
        <w:t xml:space="preserve"> Participants were instructed to stand beside the bed and lean forward, supporting their weight on their elbows and forearms, which were placed on the bed. They were asked to cross their palms, forming a triangle. Their feet were placed at a width that was comfortable for them, and they were to bend their knees to an angle of 90-120 degrees, according to their own comfort and preference.</w:t>
      </w:r>
    </w:p>
    <w:p w14:paraId="11E50576" w14:textId="77777777" w:rsidR="00003BE3" w:rsidRPr="00003BE3" w:rsidRDefault="00003BE3" w:rsidP="002F717C">
      <w:pPr>
        <w:pStyle w:val="ListParagraph"/>
        <w:numPr>
          <w:ilvl w:val="0"/>
          <w:numId w:val="1"/>
        </w:numPr>
        <w:spacing w:after="160"/>
        <w:jc w:val="both"/>
        <w:rPr>
          <w:rFonts w:asciiTheme="minorHAnsi" w:hAnsiTheme="minorHAnsi" w:cstheme="minorHAnsi"/>
        </w:rPr>
      </w:pPr>
      <w:r w:rsidRPr="00003BE3">
        <w:rPr>
          <w:rFonts w:asciiTheme="minorHAnsi" w:hAnsiTheme="minorHAnsi" w:cstheme="minorHAnsi"/>
          <w:u w:val="single"/>
        </w:rPr>
        <w:t>Deep squat [</w:t>
      </w:r>
      <w:r w:rsidRPr="00003BE3">
        <w:rPr>
          <w:rFonts w:asciiTheme="minorHAnsi" w:hAnsiTheme="minorHAnsi" w:cstheme="minorHAnsi"/>
          <w:i/>
          <w:iCs/>
          <w:u w:val="single"/>
        </w:rPr>
        <w:t>Squat</w:t>
      </w:r>
      <w:r w:rsidRPr="00003BE3">
        <w:rPr>
          <w:rFonts w:asciiTheme="minorHAnsi" w:hAnsiTheme="minorHAnsi" w:cstheme="minorHAnsi"/>
          <w:u w:val="single"/>
        </w:rPr>
        <w:t>] (Fig 2E)</w:t>
      </w:r>
      <w:r w:rsidRPr="00003BE3">
        <w:rPr>
          <w:rFonts w:asciiTheme="minorHAnsi" w:hAnsiTheme="minorHAnsi" w:cstheme="minorHAnsi"/>
        </w:rPr>
        <w:t xml:space="preserve">: Participants were instructed to stand to the side of the bed. With their palms placed on the bed for support, but not holding onto the bed, participants were asked to perform a deep squat within a comfortable range. </w:t>
      </w:r>
    </w:p>
    <w:p w14:paraId="1A0F4088" w14:textId="77777777" w:rsidR="00003BE3" w:rsidRPr="00003BE3" w:rsidRDefault="00003BE3" w:rsidP="002F717C">
      <w:pPr>
        <w:pStyle w:val="ListParagraph"/>
        <w:numPr>
          <w:ilvl w:val="0"/>
          <w:numId w:val="1"/>
        </w:numPr>
        <w:spacing w:after="160"/>
        <w:jc w:val="both"/>
        <w:rPr>
          <w:rFonts w:asciiTheme="minorHAnsi" w:hAnsiTheme="minorHAnsi" w:cstheme="minorHAnsi"/>
        </w:rPr>
      </w:pPr>
      <w:r w:rsidRPr="00003BE3">
        <w:rPr>
          <w:rFonts w:asciiTheme="minorHAnsi" w:hAnsiTheme="minorHAnsi" w:cstheme="minorHAnsi"/>
          <w:u w:val="single"/>
        </w:rPr>
        <w:t>Hands and knees [</w:t>
      </w:r>
      <w:r w:rsidRPr="00003BE3">
        <w:rPr>
          <w:rFonts w:asciiTheme="minorHAnsi" w:hAnsiTheme="minorHAnsi" w:cstheme="minorHAnsi"/>
          <w:i/>
          <w:iCs/>
          <w:u w:val="single"/>
        </w:rPr>
        <w:t>All-4s</w:t>
      </w:r>
      <w:r w:rsidRPr="00003BE3">
        <w:rPr>
          <w:rFonts w:asciiTheme="minorHAnsi" w:hAnsiTheme="minorHAnsi" w:cstheme="minorHAnsi"/>
          <w:u w:val="single"/>
        </w:rPr>
        <w:t>] (Fig 2F):</w:t>
      </w:r>
      <w:r w:rsidRPr="00003BE3">
        <w:rPr>
          <w:rFonts w:asciiTheme="minorHAnsi" w:hAnsiTheme="minorHAnsi" w:cstheme="minorHAnsi"/>
        </w:rPr>
        <w:t xml:space="preserve"> Participants were instructed to climb onto the bed and assume an all-fours position, with the spine in a neutral alignment and their palms placed directly under their shoulders, ensuring proper support and balance. Additionally, they were asked to look at a specific point to keep their neck straight, ensuring that the C7 marker and the sternal notch marker were not obscured. This alignment was crucial for accurate data collection and to maintain the integrity of the marker placements.</w:t>
      </w:r>
    </w:p>
    <w:p w14:paraId="562B71E1" w14:textId="77777777" w:rsidR="00003BE3" w:rsidRPr="00003BE3" w:rsidRDefault="00003BE3" w:rsidP="002F717C">
      <w:pPr>
        <w:pStyle w:val="ListParagraph"/>
        <w:numPr>
          <w:ilvl w:val="0"/>
          <w:numId w:val="1"/>
        </w:numPr>
        <w:spacing w:after="160"/>
        <w:jc w:val="both"/>
        <w:rPr>
          <w:rFonts w:asciiTheme="minorHAnsi" w:hAnsiTheme="minorHAnsi" w:cstheme="minorHAnsi"/>
        </w:rPr>
      </w:pPr>
      <w:r w:rsidRPr="00003BE3">
        <w:rPr>
          <w:rFonts w:asciiTheme="minorHAnsi" w:hAnsiTheme="minorHAnsi" w:cstheme="minorHAnsi"/>
          <w:u w:val="single"/>
        </w:rPr>
        <w:t>Sitting on a birthing ball [</w:t>
      </w:r>
      <w:r w:rsidRPr="00003BE3">
        <w:rPr>
          <w:rFonts w:asciiTheme="minorHAnsi" w:hAnsiTheme="minorHAnsi" w:cstheme="minorHAnsi"/>
          <w:i/>
          <w:iCs/>
          <w:u w:val="single"/>
        </w:rPr>
        <w:t>B-Ball</w:t>
      </w:r>
      <w:r w:rsidRPr="00003BE3">
        <w:rPr>
          <w:rFonts w:asciiTheme="minorHAnsi" w:hAnsiTheme="minorHAnsi" w:cstheme="minorHAnsi"/>
          <w:u w:val="single"/>
        </w:rPr>
        <w:t>] (Fig 2G):</w:t>
      </w:r>
      <w:r w:rsidRPr="00003BE3">
        <w:rPr>
          <w:rFonts w:asciiTheme="minorHAnsi" w:hAnsiTheme="minorHAnsi" w:cstheme="minorHAnsi"/>
        </w:rPr>
        <w:t xml:space="preserve"> Participants were instructed to sit on a birthing ball with their legs spread wide to ensure balance and comfort. They were asked to place their hands on their thighs in a position that did not obstruct any markers. Additionally, they were directed to focus their gaze on a specific point that was indicated to them. The size of the ball was chosen according to the participant's height. To maintain stability, participants ensured there feet were fully planted on the floor. </w:t>
      </w:r>
    </w:p>
    <w:p w14:paraId="5BBCA1B9" w14:textId="77777777" w:rsidR="00003BE3" w:rsidRDefault="00003BE3" w:rsidP="002F717C">
      <w:pPr>
        <w:jc w:val="both"/>
      </w:pPr>
      <w:r>
        <w:t>During protocol development, and in combination with PPIE consultation, a formula was developed to set t</w:t>
      </w:r>
      <w:r w:rsidRPr="001B13A8">
        <w:t>he height of the bed</w:t>
      </w:r>
      <w:r>
        <w:t xml:space="preserve"> according to </w:t>
      </w:r>
      <w:r w:rsidRPr="001B13A8">
        <w:t>each participant</w:t>
      </w:r>
      <w:r>
        <w:t xml:space="preserve">’s </w:t>
      </w:r>
      <w:r w:rsidRPr="001B13A8">
        <w:t>height</w:t>
      </w:r>
      <w:r>
        <w:t>. This provided a practical solution, enabling standardisation relative to each participant’s stature, whilst also ensuring comfort and consistency during data collection. Maintaining a consistent reference point relative to body height is crucial for obtaining reliable kinematic data. The following formula was used:</w:t>
      </w:r>
    </w:p>
    <w:p w14:paraId="6E952001" w14:textId="77777777" w:rsidR="00003BE3" w:rsidRDefault="00003BE3" w:rsidP="002F717C">
      <w:pPr>
        <w:pStyle w:val="Quote"/>
        <w:ind w:firstLine="720"/>
        <w:jc w:val="both"/>
        <w:rPr>
          <w:sz w:val="27"/>
          <w:szCs w:val="27"/>
        </w:rPr>
      </w:pPr>
      <w:r>
        <w:t>(Participant's height in inches) + 1 = height of physio bed in cm</w:t>
      </w:r>
    </w:p>
    <w:p w14:paraId="69F9B27C" w14:textId="77777777" w:rsidR="00003BE3" w:rsidRPr="005045AB" w:rsidRDefault="00003BE3" w:rsidP="002F717C">
      <w:pPr>
        <w:jc w:val="both"/>
      </w:pPr>
      <w:r w:rsidRPr="005045AB">
        <w:t xml:space="preserve">Participants maintained each of the seven birthing positions for six seconds and assumed each position three times. </w:t>
      </w:r>
      <w:r>
        <w:t xml:space="preserve">If each position is considered as a static hold exercise, participants were required to remain motionless, counteracting the effects of gravity throughout the duration of the task. Taking into account the characteristics of participants who were ‘healthy’ but not necessarily athletically trained, and the number of required repetitions per task, six seconds was considered a suitable amount of time to ensure good data was collected without causing potential muscle fatigue amongst participants. </w:t>
      </w:r>
      <w:r w:rsidRPr="005045AB">
        <w:t xml:space="preserve">To reduce bias and control for the potential influence of confounding factors, such as the effects of any extraneous variables that might affect the results on the outcome measures being </w:t>
      </w:r>
      <w:r w:rsidRPr="005045AB">
        <w:lastRenderedPageBreak/>
        <w:t>studied, the order of the positions was randomised using the online Research Randomizer Tool (</w:t>
      </w:r>
      <w:hyperlink r:id="rId8" w:history="1">
        <w:r w:rsidRPr="005045AB">
          <w:rPr>
            <w:rStyle w:val="Hyperlink"/>
            <w:rFonts w:eastAsia="Calibri"/>
          </w:rPr>
          <w:t>http://www.randomization.com</w:t>
        </w:r>
      </w:hyperlink>
      <w:r w:rsidRPr="005045AB">
        <w:t>). There was a minimum of 30 second intervals between positions, with more offered if participants requested. Once participants had completed all seven birthing positions three times, the data collection session was complete.</w:t>
      </w:r>
    </w:p>
    <w:p w14:paraId="7C0586E4" w14:textId="77777777" w:rsidR="00003BE3" w:rsidRDefault="00003BE3" w:rsidP="002F717C">
      <w:pPr>
        <w:pStyle w:val="Heading2"/>
      </w:pPr>
      <w:r w:rsidRPr="005045AB">
        <w:t>Data Processing and Analysis</w:t>
      </w:r>
    </w:p>
    <w:p w14:paraId="7B14D7FA" w14:textId="398B1FBD" w:rsidR="00003BE3" w:rsidRDefault="00003BE3" w:rsidP="002F717C">
      <w:pPr>
        <w:jc w:val="both"/>
      </w:pPr>
      <w:r>
        <w:t>The time domain of the measurements for both systems were time normalised to 101 data points. As the marker-based system is considered the reference standard, t</w:t>
      </w:r>
      <w:r w:rsidRPr="005045AB">
        <w:t>he most stable two seconds of data was used for each trial, which was determined using manual event</w:t>
      </w:r>
      <w:r>
        <w:t xml:space="preserve"> determination. E</w:t>
      </w:r>
      <w:r w:rsidRPr="005045AB">
        <w:t>vent</w:t>
      </w:r>
      <w:r>
        <w:t>s</w:t>
      </w:r>
      <w:r w:rsidRPr="005045AB">
        <w:t xml:space="preserve"> for the markerless data were </w:t>
      </w:r>
      <w:r>
        <w:t xml:space="preserve">then </w:t>
      </w:r>
      <w:r w:rsidRPr="005045AB">
        <w:t>synchronised with the events from the marker-based data</w:t>
      </w:r>
      <w:r>
        <w:t xml:space="preserve">. </w:t>
      </w:r>
    </w:p>
    <w:p w14:paraId="6A8EF1A1" w14:textId="77777777" w:rsidR="00003BE3" w:rsidRPr="00003BE3" w:rsidRDefault="00003BE3" w:rsidP="002F717C">
      <w:pPr>
        <w:pStyle w:val="Heading3"/>
        <w:jc w:val="both"/>
      </w:pPr>
      <w:r w:rsidRPr="00003BE3">
        <w:t>Marker-Based Data</w:t>
      </w:r>
    </w:p>
    <w:p w14:paraId="08D89FAF" w14:textId="235F7D9C" w:rsidR="00003BE3" w:rsidRPr="005045AB" w:rsidRDefault="00003BE3" w:rsidP="002F717C">
      <w:pPr>
        <w:jc w:val="both"/>
      </w:pPr>
      <w:r w:rsidRPr="005045AB">
        <w:t xml:space="preserve">Anatomical frames were defined by landmarks positioned at the medial and lateral borders of the </w:t>
      </w:r>
      <w:r w:rsidRPr="00127006">
        <w:t>joint, from these right-handed segment co-ordinate systems were defined. The kinematics were calculated based on the Cardan sequence of XYZ equivalent to the joint coordinate system</w:t>
      </w:r>
      <w:r>
        <w:t>.</w:t>
      </w:r>
      <w:r w:rsidRPr="00127006">
        <w:t xml:space="preserve"> Raw kinematic data were exported from Qualisys Track Manager v2021.2 (Qualisys, AB, Sweden) to Visual3D (C-Motion Inc, USA) and filtered using a 6Hz Low Pass filter. Intersegmental spinal position (LT segment relative to UL segment, UL segment relative to LL segment and LL segment relative to the pelvis), trunk (trunk segment relative to the pelvis), pelvis (pelvis segment relative to the lab) and hip (thigh segment relative to the pelvis) angles were exported into Microsoft Excel, and the mean position for each trial were found.</w:t>
      </w:r>
      <w:r w:rsidRPr="005045AB">
        <w:t xml:space="preserve"> </w:t>
      </w:r>
    </w:p>
    <w:p w14:paraId="3ED0404B" w14:textId="77777777" w:rsidR="00003BE3" w:rsidRPr="005045AB" w:rsidRDefault="00003BE3" w:rsidP="002F717C">
      <w:pPr>
        <w:pStyle w:val="Heading3"/>
        <w:jc w:val="both"/>
      </w:pPr>
      <w:r w:rsidRPr="005045AB">
        <w:t xml:space="preserve">Markerless Data </w:t>
      </w:r>
    </w:p>
    <w:p w14:paraId="563F524A" w14:textId="49BCFB05" w:rsidR="00003BE3" w:rsidRPr="005045AB" w:rsidRDefault="00003BE3" w:rsidP="002F717C">
      <w:pPr>
        <w:jc w:val="both"/>
      </w:pPr>
      <w:r w:rsidRPr="005045AB">
        <w:t>Theia3D (Theia Markerless Inc., Kingston, ON, Canada) is a deep learning algorithm-based approach to markerless motion capture that uses synchronised video data to perform 3D human pose estimation</w:t>
      </w:r>
      <w:r>
        <w:t>.</w:t>
      </w:r>
      <w:r w:rsidRPr="005045AB">
        <w:t xml:space="preserve"> The raw video footage from 8 video cameras was processed using Theia3D (v</w:t>
      </w:r>
      <w:r>
        <w:t>2023.1.0.3161</w:t>
      </w:r>
      <w:r w:rsidRPr="005045AB">
        <w:t xml:space="preserve">), from which 4x4 pose matrices of each body segment were exported for analysis into Visual3D (C-Motion Inc, USA). </w:t>
      </w:r>
      <w:r w:rsidRPr="00472EAE">
        <w:t>Theia3D</w:t>
      </w:r>
      <w:r>
        <w:t xml:space="preserve"> </w:t>
      </w:r>
      <w:r w:rsidRPr="00472EAE">
        <w:t>embed</w:t>
      </w:r>
      <w:r>
        <w:t xml:space="preserve">s a </w:t>
      </w:r>
      <w:r w:rsidRPr="00472EAE">
        <w:t>multibody</w:t>
      </w:r>
      <w:r>
        <w:t xml:space="preserve"> kinematic </w:t>
      </w:r>
      <w:r w:rsidRPr="00472EAE">
        <w:t>model</w:t>
      </w:r>
      <w:r>
        <w:t xml:space="preserve"> </w:t>
      </w:r>
      <w:r w:rsidRPr="00472EAE">
        <w:t>consist</w:t>
      </w:r>
      <w:r>
        <w:t xml:space="preserve">ing of </w:t>
      </w:r>
      <w:r w:rsidRPr="00472EAE">
        <w:t>two</w:t>
      </w:r>
      <w:r>
        <w:t xml:space="preserve"> </w:t>
      </w:r>
      <w:r w:rsidRPr="00472EAE">
        <w:t>separate</w:t>
      </w:r>
      <w:r>
        <w:t xml:space="preserve"> </w:t>
      </w:r>
      <w:r w:rsidRPr="00472EAE">
        <w:t>kinematic</w:t>
      </w:r>
      <w:r>
        <w:t xml:space="preserve"> </w:t>
      </w:r>
      <w:r w:rsidRPr="00472EAE">
        <w:t>chains:</w:t>
      </w:r>
      <w:r>
        <w:t xml:space="preserve"> </w:t>
      </w:r>
      <w:r w:rsidRPr="00472EAE">
        <w:t>one</w:t>
      </w:r>
      <w:r>
        <w:t xml:space="preserve"> </w:t>
      </w:r>
      <w:r w:rsidRPr="00472EAE">
        <w:t>for</w:t>
      </w:r>
      <w:r>
        <w:t xml:space="preserve"> </w:t>
      </w:r>
      <w:r w:rsidRPr="00472EAE">
        <w:t>the</w:t>
      </w:r>
      <w:r>
        <w:t xml:space="preserve"> </w:t>
      </w:r>
      <w:r w:rsidRPr="00472EAE">
        <w:t>lower</w:t>
      </w:r>
      <w:r>
        <w:t xml:space="preserve"> </w:t>
      </w:r>
      <w:r w:rsidRPr="00472EAE">
        <w:t>extremity</w:t>
      </w:r>
      <w:r>
        <w:t xml:space="preserve"> </w:t>
      </w:r>
      <w:r w:rsidRPr="00472EAE">
        <w:t>and one</w:t>
      </w:r>
      <w:r>
        <w:t xml:space="preserve"> </w:t>
      </w:r>
      <w:r w:rsidRPr="00472EAE">
        <w:t>for</w:t>
      </w:r>
      <w:r>
        <w:t xml:space="preserve"> </w:t>
      </w:r>
      <w:r w:rsidRPr="00472EAE">
        <w:t>the</w:t>
      </w:r>
      <w:r>
        <w:t xml:space="preserve"> </w:t>
      </w:r>
      <w:r w:rsidRPr="00472EAE">
        <w:t>upper</w:t>
      </w:r>
      <w:r>
        <w:t xml:space="preserve"> </w:t>
      </w:r>
      <w:r w:rsidRPr="00472EAE">
        <w:t>extremity,</w:t>
      </w:r>
      <w:r>
        <w:t xml:space="preserve"> </w:t>
      </w:r>
      <w:r w:rsidRPr="00472EAE">
        <w:t>and</w:t>
      </w:r>
      <w:r>
        <w:t xml:space="preserve"> </w:t>
      </w:r>
      <w:r w:rsidRPr="00472EAE">
        <w:t>a</w:t>
      </w:r>
      <w:r>
        <w:t xml:space="preserve"> </w:t>
      </w:r>
      <w:r w:rsidRPr="00472EAE">
        <w:t>separate</w:t>
      </w:r>
      <w:r>
        <w:t xml:space="preserve"> </w:t>
      </w:r>
      <w:r w:rsidRPr="00472EAE">
        <w:t>head</w:t>
      </w:r>
      <w:r>
        <w:t xml:space="preserve"> </w:t>
      </w:r>
      <w:r w:rsidRPr="00472EAE">
        <w:t>segment</w:t>
      </w:r>
      <w:r>
        <w:t xml:space="preserve"> </w:t>
      </w:r>
      <w:r w:rsidRPr="00472EAE">
        <w:t>(</w:t>
      </w:r>
      <w:hyperlink r:id="rId9" w:history="1">
        <w:r w:rsidRPr="004271C2">
          <w:rPr>
            <w:rStyle w:val="Hyperlink"/>
          </w:rPr>
          <w:t>https://www.theiamarkerless.ca/ docs/model.html</w:t>
        </w:r>
      </w:hyperlink>
      <w:r w:rsidRPr="00472EAE">
        <w:t>).</w:t>
      </w:r>
      <w:r>
        <w:t xml:space="preserve"> For this study, from the upper extremity chain, the torso (trunk) segment was used, and from the lower extremity chain, the pelvis and hip joints were used. T</w:t>
      </w:r>
      <w:r w:rsidRPr="005045AB">
        <w:t xml:space="preserve">runk, pelvis and hip angles were exported </w:t>
      </w:r>
      <w:r>
        <w:t xml:space="preserve">from Visual3D (C-Motion Inc, USA) </w:t>
      </w:r>
      <w:r w:rsidRPr="005045AB">
        <w:t xml:space="preserve">into </w:t>
      </w:r>
      <w:r>
        <w:t>Microsoft Office Excel 365 (Microsoft Corp, USA)</w:t>
      </w:r>
      <w:r w:rsidRPr="005045AB">
        <w:t>, and the mean position for each trial were found.</w:t>
      </w:r>
      <w:r>
        <w:tab/>
      </w:r>
    </w:p>
    <w:p w14:paraId="26AAB226" w14:textId="77777777" w:rsidR="00003BE3" w:rsidRPr="005045AB" w:rsidRDefault="00003BE3" w:rsidP="002F717C">
      <w:pPr>
        <w:pStyle w:val="Heading2"/>
      </w:pPr>
      <w:r w:rsidRPr="005045AB">
        <w:t>Statistical Analysis</w:t>
      </w:r>
    </w:p>
    <w:p w14:paraId="7D81120D" w14:textId="77777777" w:rsidR="00003BE3" w:rsidRPr="005045AB" w:rsidRDefault="00003BE3" w:rsidP="002F717C">
      <w:pPr>
        <w:jc w:val="both"/>
      </w:pPr>
      <w:r w:rsidRPr="005045AB">
        <w:t xml:space="preserve">All statistical analyses were performed </w:t>
      </w:r>
      <w:r w:rsidRPr="005045AB">
        <w:rPr>
          <w:lang w:eastAsia="en-GB"/>
        </w:rPr>
        <w:t>using SPSS v28 (IBM</w:t>
      </w:r>
      <w:r>
        <w:rPr>
          <w:lang w:eastAsia="en-GB"/>
        </w:rPr>
        <w:t xml:space="preserve"> Corp.</w:t>
      </w:r>
      <w:r w:rsidRPr="005045AB">
        <w:rPr>
          <w:lang w:eastAsia="en-GB"/>
        </w:rPr>
        <w:t xml:space="preserve">, NY, USA). </w:t>
      </w:r>
      <w:r w:rsidRPr="005045AB">
        <w:t>Descriptive statistics were used to describe the characteristics of participants.</w:t>
      </w:r>
    </w:p>
    <w:p w14:paraId="5B9E6A0B" w14:textId="77777777" w:rsidR="00003BE3" w:rsidRPr="005045AB" w:rsidRDefault="00003BE3" w:rsidP="002F717C">
      <w:pPr>
        <w:jc w:val="both"/>
      </w:pPr>
      <w:r w:rsidRPr="005045AB">
        <w:t>To investigate the differences between birthing positions, one-way Repeated Measures Analysis of Variance (ANOVA) tests were performed for each motion capture system separately. This was also undertaken to determine the sensitivity of the markerless system i.e. whether statistically significant differences between birthing positions were the same. Mean joint angles (°), standard deviations (SD), main effects and effect sizes (partial eta squared, ηp</w:t>
      </w:r>
      <w:r w:rsidRPr="005045AB">
        <w:rPr>
          <w:vertAlign w:val="superscript"/>
        </w:rPr>
        <w:t>2</w:t>
      </w:r>
      <w:r w:rsidRPr="005045AB">
        <w:t>) were reported. Where a main effect was seen Least Significant Difference post-hoc pairwise comparisons were performed. Pairwise comparisons, mean differences (MD), and 95% confidence intervals of the mean differences (CI) were reported.</w:t>
      </w:r>
    </w:p>
    <w:p w14:paraId="6757026F" w14:textId="77777777" w:rsidR="00003BE3" w:rsidRPr="005045AB" w:rsidRDefault="00003BE3" w:rsidP="002F717C">
      <w:pPr>
        <w:jc w:val="both"/>
      </w:pPr>
      <w:r>
        <w:t xml:space="preserve">As a further step, to examine the </w:t>
      </w:r>
      <w:r w:rsidRPr="005045AB">
        <w:t xml:space="preserve">sensitivity of the markerless system, and determine the extent to which data from the markerless motion capture systems </w:t>
      </w:r>
      <w:r>
        <w:t>matched</w:t>
      </w:r>
      <w:r w:rsidRPr="005045AB">
        <w:t xml:space="preserve"> that from the marker-based system, linear regression models were used for each outcome measurement. Due to be it being considered the</w:t>
      </w:r>
      <w:r>
        <w:t xml:space="preserve"> reference </w:t>
      </w:r>
      <w:r w:rsidRPr="005045AB">
        <w:t xml:space="preserve">standard, variables from the marker based system were selected as dependent variables </w:t>
      </w:r>
      <w:r w:rsidRPr="005045AB">
        <w:lastRenderedPageBreak/>
        <w:t>and those from the markerless system the independent/ predictor variables. The R square (R²) was reported as a goodness-of-fit measure (0.0 – 1.0); greater R² values represent smaller differences between the two systems. Significance values (p value) were also presented for each linear regression model. Statistical significance was set at the p&lt;0.05 level throughout.</w:t>
      </w:r>
    </w:p>
    <w:p w14:paraId="35A2D0D3" w14:textId="5EBD4E38" w:rsidR="00A753D1" w:rsidRPr="00813A64" w:rsidRDefault="00A753D1" w:rsidP="002F717C">
      <w:pPr>
        <w:spacing w:after="0"/>
        <w:jc w:val="both"/>
        <w:rPr>
          <w:rFonts w:cstheme="minorHAnsi"/>
          <w:b/>
          <w:bCs/>
        </w:rPr>
      </w:pPr>
      <w:r w:rsidRPr="00813A64">
        <w:rPr>
          <w:rFonts w:cstheme="minorHAnsi"/>
          <w:b/>
          <w:bCs/>
        </w:rPr>
        <w:t>ETHICS</w:t>
      </w:r>
    </w:p>
    <w:p w14:paraId="1D6861F0" w14:textId="4F883432" w:rsidR="00A753D1" w:rsidRPr="00813A64" w:rsidRDefault="007C43CE" w:rsidP="002F717C">
      <w:pPr>
        <w:pStyle w:val="NoSpacing"/>
        <w:spacing w:after="100" w:afterAutospacing="1"/>
        <w:jc w:val="both"/>
        <w:rPr>
          <w:rFonts w:cstheme="minorHAnsi"/>
        </w:rPr>
      </w:pPr>
      <w:r w:rsidRPr="00813A64">
        <w:rPr>
          <w:rFonts w:cstheme="minorHAnsi"/>
          <w:lang w:val="en-GB"/>
        </w:rPr>
        <w:t>The University of Central Lancashire (UCLan) Committee for Ethics and Integrity (Health Review Panel)</w:t>
      </w:r>
      <w:r w:rsidR="00A753D1" w:rsidRPr="00813A64">
        <w:rPr>
          <w:rFonts w:cstheme="minorHAnsi"/>
          <w:lang w:val="en-GB"/>
        </w:rPr>
        <w:t xml:space="preserve"> approved this study (</w:t>
      </w:r>
      <w:r w:rsidR="008426DE" w:rsidRPr="008426DE">
        <w:rPr>
          <w:rFonts w:cstheme="minorHAnsi"/>
          <w:lang w:val="en-GB"/>
        </w:rPr>
        <w:t>HEALTH 0102</w:t>
      </w:r>
      <w:r w:rsidR="008426DE">
        <w:rPr>
          <w:rFonts w:cstheme="minorHAnsi"/>
          <w:lang w:val="en-GB"/>
        </w:rPr>
        <w:t>3</w:t>
      </w:r>
      <w:r w:rsidR="00A753D1" w:rsidRPr="00813A64">
        <w:rPr>
          <w:rFonts w:cstheme="minorHAnsi"/>
          <w:lang w:val="en-GB"/>
        </w:rPr>
        <w:t xml:space="preserve">). </w:t>
      </w:r>
    </w:p>
    <w:p w14:paraId="3A9ACD2E" w14:textId="77777777" w:rsidR="00BC3615" w:rsidRPr="00813A64" w:rsidRDefault="00BC3615" w:rsidP="002F717C">
      <w:pPr>
        <w:spacing w:after="0"/>
        <w:jc w:val="both"/>
        <w:rPr>
          <w:rFonts w:cstheme="minorHAnsi"/>
          <w:b/>
          <w:bCs/>
        </w:rPr>
      </w:pPr>
      <w:r w:rsidRPr="00813A64">
        <w:rPr>
          <w:rFonts w:cstheme="minorHAnsi"/>
          <w:b/>
          <w:bCs/>
        </w:rPr>
        <w:t>GEOGRAPHICAL COVERAGE</w:t>
      </w:r>
    </w:p>
    <w:p w14:paraId="5FBE2843" w14:textId="77777777" w:rsidR="00BC3615" w:rsidRPr="00813A64" w:rsidRDefault="00BC3615" w:rsidP="002F717C">
      <w:pPr>
        <w:spacing w:after="100" w:afterAutospacing="1"/>
        <w:jc w:val="both"/>
        <w:rPr>
          <w:rFonts w:cstheme="minorHAnsi"/>
        </w:rPr>
      </w:pPr>
      <w:r w:rsidRPr="00813A64">
        <w:rPr>
          <w:rFonts w:cstheme="minorHAnsi"/>
        </w:rPr>
        <w:t>United Kingdom</w:t>
      </w:r>
    </w:p>
    <w:p w14:paraId="54F1CC84" w14:textId="2D9298CE" w:rsidR="00A06D61" w:rsidRPr="00813A64" w:rsidRDefault="00BC3615" w:rsidP="002F717C">
      <w:pPr>
        <w:spacing w:after="0"/>
        <w:jc w:val="both"/>
        <w:rPr>
          <w:rFonts w:cstheme="minorHAnsi"/>
        </w:rPr>
      </w:pPr>
      <w:r w:rsidRPr="00813A64">
        <w:rPr>
          <w:rFonts w:cstheme="minorHAnsi"/>
          <w:b/>
          <w:bCs/>
        </w:rPr>
        <w:t>DATASET CREATORS</w:t>
      </w:r>
      <w:r w:rsidRPr="00813A64">
        <w:rPr>
          <w:rFonts w:cstheme="minorHAnsi"/>
        </w:rPr>
        <w:br/>
      </w:r>
      <w:r w:rsidR="008426DE" w:rsidRPr="00813A64">
        <w:rPr>
          <w:rFonts w:cstheme="minorHAnsi"/>
        </w:rPr>
        <w:t>Lauren Haworth</w:t>
      </w:r>
      <w:r w:rsidR="008426DE">
        <w:rPr>
          <w:rFonts w:cstheme="minorHAnsi"/>
          <w:vertAlign w:val="superscript"/>
        </w:rPr>
        <w:t>1</w:t>
      </w:r>
      <w:r w:rsidR="008426DE" w:rsidRPr="00813A64">
        <w:rPr>
          <w:rFonts w:cstheme="minorHAnsi"/>
        </w:rPr>
        <w:t>;</w:t>
      </w:r>
      <w:r w:rsidR="008426DE">
        <w:rPr>
          <w:rFonts w:cstheme="minorHAnsi"/>
        </w:rPr>
        <w:t xml:space="preserve"> </w:t>
      </w:r>
      <w:r w:rsidRPr="00813A64">
        <w:rPr>
          <w:rFonts w:cstheme="minorHAnsi"/>
        </w:rPr>
        <w:t>Anastasia Topalidou</w:t>
      </w:r>
      <w:r w:rsidR="008426DE">
        <w:rPr>
          <w:rFonts w:cstheme="minorHAnsi"/>
          <w:vertAlign w:val="superscript"/>
        </w:rPr>
        <w:t>2</w:t>
      </w:r>
    </w:p>
    <w:p w14:paraId="5A6C1FAF" w14:textId="23A79154" w:rsidR="00BC3615" w:rsidRPr="00813A64" w:rsidRDefault="00BC3615" w:rsidP="002F717C">
      <w:pPr>
        <w:spacing w:after="0" w:line="240" w:lineRule="auto"/>
        <w:jc w:val="both"/>
        <w:rPr>
          <w:rFonts w:cstheme="minorHAnsi"/>
          <w:i/>
          <w:iCs/>
        </w:rPr>
      </w:pPr>
      <w:r w:rsidRPr="00813A64">
        <w:rPr>
          <w:rFonts w:cstheme="minorHAnsi"/>
          <w:i/>
          <w:iCs/>
          <w:vertAlign w:val="superscript"/>
        </w:rPr>
        <w:t>1</w:t>
      </w:r>
      <w:r w:rsidR="00F0081A" w:rsidRPr="00813A64">
        <w:rPr>
          <w:rFonts w:cstheme="minorHAnsi"/>
          <w:i/>
          <w:iCs/>
          <w:vertAlign w:val="superscript"/>
        </w:rPr>
        <w:t xml:space="preserve"> </w:t>
      </w:r>
      <w:r w:rsidR="008426DE" w:rsidRPr="00813A64">
        <w:rPr>
          <w:rFonts w:cstheme="minorHAnsi"/>
          <w:i/>
          <w:iCs/>
        </w:rPr>
        <w:t xml:space="preserve">School of Health, Social Work and Sport, University of Central Lancashire, UK </w:t>
      </w:r>
    </w:p>
    <w:p w14:paraId="72B6D1D0" w14:textId="6E7F0D51" w:rsidR="00A06D61" w:rsidRDefault="00A06D61" w:rsidP="002F717C">
      <w:pPr>
        <w:spacing w:after="100" w:afterAutospacing="1" w:line="240" w:lineRule="auto"/>
        <w:jc w:val="both"/>
        <w:rPr>
          <w:rFonts w:cstheme="minorHAnsi"/>
          <w:i/>
          <w:iCs/>
        </w:rPr>
      </w:pPr>
      <w:r w:rsidRPr="00813A64">
        <w:rPr>
          <w:rFonts w:cstheme="minorHAnsi"/>
          <w:i/>
          <w:iCs/>
          <w:vertAlign w:val="superscript"/>
        </w:rPr>
        <w:t>2</w:t>
      </w:r>
      <w:r w:rsidR="00F0081A" w:rsidRPr="00813A64">
        <w:rPr>
          <w:rFonts w:cstheme="minorHAnsi"/>
          <w:i/>
          <w:iCs/>
          <w:vertAlign w:val="superscript"/>
        </w:rPr>
        <w:t xml:space="preserve"> </w:t>
      </w:r>
      <w:r w:rsidR="008426DE" w:rsidRPr="00813A64">
        <w:rPr>
          <w:rFonts w:cstheme="minorHAnsi"/>
          <w:i/>
          <w:iCs/>
        </w:rPr>
        <w:t>School of Nursing and Midwifery, University of Central Lancashire, UK</w:t>
      </w:r>
    </w:p>
    <w:p w14:paraId="15DB7B98" w14:textId="3ED6E611" w:rsidR="00C441FA" w:rsidRPr="00813A64" w:rsidRDefault="00C441FA" w:rsidP="002F717C">
      <w:pPr>
        <w:pStyle w:val="NoSpacing"/>
        <w:jc w:val="both"/>
        <w:rPr>
          <w:rFonts w:cstheme="minorHAnsi"/>
          <w:b/>
          <w:bCs/>
          <w:lang w:val="en-GB"/>
        </w:rPr>
      </w:pPr>
      <w:r w:rsidRPr="00813A64">
        <w:rPr>
          <w:rFonts w:cstheme="minorHAnsi"/>
          <w:b/>
          <w:bCs/>
          <w:lang w:val="en-GB"/>
        </w:rPr>
        <w:t>Principal Investigator</w:t>
      </w:r>
    </w:p>
    <w:p w14:paraId="6CECC294" w14:textId="4981F37A" w:rsidR="00C441FA" w:rsidRPr="00813A64" w:rsidRDefault="008426DE" w:rsidP="002F717C">
      <w:pPr>
        <w:pStyle w:val="NoSpacing"/>
        <w:jc w:val="both"/>
        <w:rPr>
          <w:rFonts w:cstheme="minorHAnsi"/>
          <w:lang w:val="en-GB"/>
        </w:rPr>
      </w:pPr>
      <w:r w:rsidRPr="00813A64">
        <w:rPr>
          <w:rFonts w:cstheme="minorHAnsi"/>
          <w:lang w:val="en-GB"/>
        </w:rPr>
        <w:t xml:space="preserve">Dr Lauren Haworth – Senior Research  Assistant UCLan </w:t>
      </w:r>
    </w:p>
    <w:p w14:paraId="7CD27DCC" w14:textId="4BD06C67" w:rsidR="00A877BA" w:rsidRPr="00813A64" w:rsidRDefault="00BC3615" w:rsidP="002F717C">
      <w:pPr>
        <w:pStyle w:val="NoSpacing"/>
        <w:jc w:val="both"/>
        <w:rPr>
          <w:rFonts w:cstheme="minorHAnsi"/>
          <w:lang w:val="en-GB"/>
        </w:rPr>
      </w:pPr>
      <w:r w:rsidRPr="00813A64">
        <w:rPr>
          <w:rFonts w:cstheme="minorHAnsi"/>
          <w:b/>
          <w:bCs/>
          <w:lang w:val="en-GB"/>
        </w:rPr>
        <w:t>Co-investigators</w:t>
      </w:r>
    </w:p>
    <w:p w14:paraId="004120FF" w14:textId="19666C02" w:rsidR="00A877BA" w:rsidRPr="00813A64" w:rsidRDefault="008426DE" w:rsidP="002F717C">
      <w:pPr>
        <w:pStyle w:val="NoSpacing"/>
        <w:jc w:val="both"/>
        <w:rPr>
          <w:rFonts w:cstheme="minorHAnsi"/>
          <w:lang w:val="en-GB"/>
        </w:rPr>
      </w:pPr>
      <w:r w:rsidRPr="00813A64">
        <w:rPr>
          <w:rFonts w:cstheme="minorHAnsi"/>
          <w:lang w:val="en-GB"/>
        </w:rPr>
        <w:t>Anastasia Topalidou – Research Fellow UCLan</w:t>
      </w:r>
      <w:r w:rsidR="00A877BA" w:rsidRPr="00813A64">
        <w:rPr>
          <w:rFonts w:cstheme="minorHAnsi"/>
          <w:lang w:val="en-GB"/>
        </w:rPr>
        <w:t>;</w:t>
      </w:r>
    </w:p>
    <w:p w14:paraId="6C64F9BD" w14:textId="77777777" w:rsidR="00A877BA" w:rsidRPr="00813A64" w:rsidRDefault="00A877BA" w:rsidP="002F717C">
      <w:pPr>
        <w:pStyle w:val="NoSpacing"/>
        <w:jc w:val="both"/>
        <w:rPr>
          <w:rFonts w:cstheme="minorHAnsi"/>
          <w:lang w:val="en-GB"/>
        </w:rPr>
      </w:pPr>
      <w:r w:rsidRPr="00813A64">
        <w:rPr>
          <w:rFonts w:cstheme="minorHAnsi"/>
          <w:lang w:val="en-GB"/>
        </w:rPr>
        <w:t xml:space="preserve">Dr Ambreen Chohan – Senior Research Fellow UCLan; </w:t>
      </w:r>
    </w:p>
    <w:p w14:paraId="05D30524" w14:textId="77777777" w:rsidR="00A877BA" w:rsidRPr="00813A64" w:rsidRDefault="00A877BA" w:rsidP="002F717C">
      <w:pPr>
        <w:pStyle w:val="NoSpacing"/>
        <w:jc w:val="both"/>
        <w:rPr>
          <w:rFonts w:cstheme="minorHAnsi"/>
          <w:lang w:val="en-GB"/>
        </w:rPr>
      </w:pPr>
      <w:r w:rsidRPr="00813A64">
        <w:rPr>
          <w:rFonts w:cstheme="minorHAnsi"/>
          <w:lang w:val="en-GB"/>
        </w:rPr>
        <w:t xml:space="preserve">Rebekah McCrimmon – Lecturer UCLan; </w:t>
      </w:r>
    </w:p>
    <w:p w14:paraId="3A2BACAC" w14:textId="77777777" w:rsidR="00A877BA" w:rsidRPr="00813A64" w:rsidRDefault="00A877BA" w:rsidP="002F717C">
      <w:pPr>
        <w:pStyle w:val="NoSpacing"/>
        <w:jc w:val="both"/>
        <w:rPr>
          <w:rFonts w:cstheme="minorHAnsi"/>
          <w:lang w:val="en-GB"/>
        </w:rPr>
      </w:pPr>
      <w:r w:rsidRPr="00813A64">
        <w:rPr>
          <w:rFonts w:cstheme="minorHAnsi"/>
          <w:lang w:val="en-GB"/>
        </w:rPr>
        <w:t xml:space="preserve">Indie Kaur - Director of Midwifery, Fernandez Hospital, Fernandez Foundation, India; </w:t>
      </w:r>
    </w:p>
    <w:p w14:paraId="32310461" w14:textId="0B78F3BF" w:rsidR="00A877BA" w:rsidRPr="00813A64" w:rsidRDefault="00A877BA" w:rsidP="002F717C">
      <w:pPr>
        <w:pStyle w:val="NoSpacing"/>
        <w:spacing w:after="100" w:afterAutospacing="1"/>
        <w:jc w:val="both"/>
        <w:rPr>
          <w:rFonts w:cstheme="minorHAnsi"/>
          <w:lang w:val="en-GB"/>
        </w:rPr>
      </w:pPr>
      <w:r w:rsidRPr="00813A64">
        <w:rPr>
          <w:rFonts w:cstheme="minorHAnsi"/>
          <w:lang w:val="en-GB"/>
        </w:rPr>
        <w:t xml:space="preserve">Dr Maimoona Ahmed - Consultant in Obstetrics, Fernandez Hospital, Fernandez Foundation, India </w:t>
      </w:r>
    </w:p>
    <w:p w14:paraId="1D81CE17" w14:textId="388C047F" w:rsidR="00A877BA" w:rsidRPr="00813A64" w:rsidRDefault="00A877BA" w:rsidP="002F717C">
      <w:pPr>
        <w:pStyle w:val="NoSpacing"/>
        <w:jc w:val="both"/>
        <w:rPr>
          <w:rFonts w:cstheme="minorHAnsi"/>
          <w:b/>
          <w:bCs/>
          <w:lang w:val="en-GB"/>
        </w:rPr>
      </w:pPr>
      <w:r w:rsidRPr="00813A64">
        <w:rPr>
          <w:rFonts w:cstheme="minorHAnsi"/>
          <w:b/>
          <w:bCs/>
          <w:lang w:val="en-GB"/>
        </w:rPr>
        <w:t>Scientific Advisory Board</w:t>
      </w:r>
    </w:p>
    <w:p w14:paraId="17CBFB76" w14:textId="77777777" w:rsidR="00A877BA" w:rsidRPr="00813A64" w:rsidRDefault="00A877BA" w:rsidP="002F717C">
      <w:pPr>
        <w:pStyle w:val="NoSpacing"/>
        <w:spacing w:after="100" w:afterAutospacing="1"/>
        <w:jc w:val="both"/>
        <w:rPr>
          <w:rFonts w:cstheme="minorHAnsi"/>
          <w:lang w:val="en-GB"/>
        </w:rPr>
      </w:pPr>
      <w:r w:rsidRPr="00813A64">
        <w:rPr>
          <w:rFonts w:cstheme="minorHAnsi"/>
          <w:lang w:val="en-GB"/>
        </w:rPr>
        <w:t>Prof Soo Downe – Professor of Midwifery Studies UCLan; Dr Evita Fernandez – Chief Consultant Obstetrician, Director of Fernandez Hospital, India</w:t>
      </w:r>
    </w:p>
    <w:p w14:paraId="077A8CB3" w14:textId="77777777" w:rsidR="00A877BA" w:rsidRPr="00813A64" w:rsidRDefault="00A877BA" w:rsidP="002F717C">
      <w:pPr>
        <w:pStyle w:val="NoSpacing"/>
        <w:jc w:val="both"/>
        <w:rPr>
          <w:rFonts w:cstheme="minorHAnsi"/>
          <w:lang w:val="en-GB"/>
        </w:rPr>
      </w:pPr>
      <w:r w:rsidRPr="00813A64">
        <w:rPr>
          <w:rFonts w:cstheme="minorHAnsi"/>
          <w:b/>
          <w:bCs/>
          <w:lang w:val="en-GB"/>
        </w:rPr>
        <w:t>PPI Group</w:t>
      </w:r>
    </w:p>
    <w:p w14:paraId="08D7CD76" w14:textId="3CBC9106" w:rsidR="00BC3615" w:rsidRPr="00813A64" w:rsidRDefault="00A877BA" w:rsidP="002F717C">
      <w:pPr>
        <w:pStyle w:val="NoSpacing"/>
        <w:jc w:val="both"/>
        <w:rPr>
          <w:rFonts w:cstheme="minorHAnsi"/>
          <w:lang w:val="en-GB"/>
        </w:rPr>
      </w:pPr>
      <w:r w:rsidRPr="00813A64">
        <w:rPr>
          <w:rFonts w:cstheme="minorHAnsi"/>
          <w:lang w:val="en-GB"/>
        </w:rPr>
        <w:t>3 members (women who gave vaginal birth)</w:t>
      </w:r>
    </w:p>
    <w:sectPr w:rsidR="00BC3615" w:rsidRPr="00813A6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6B707A" w14:textId="77777777" w:rsidR="0044130F" w:rsidRDefault="0044130F" w:rsidP="00BC3615">
      <w:pPr>
        <w:spacing w:after="0" w:line="240" w:lineRule="auto"/>
      </w:pPr>
      <w:r>
        <w:separator/>
      </w:r>
    </w:p>
  </w:endnote>
  <w:endnote w:type="continuationSeparator" w:id="0">
    <w:p w14:paraId="523C60C0" w14:textId="77777777" w:rsidR="0044130F" w:rsidRDefault="0044130F" w:rsidP="00BC3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CCB8EF" w14:textId="77777777" w:rsidR="0044130F" w:rsidRDefault="0044130F" w:rsidP="00BC3615">
      <w:pPr>
        <w:spacing w:after="0" w:line="240" w:lineRule="auto"/>
      </w:pPr>
      <w:r>
        <w:separator/>
      </w:r>
    </w:p>
  </w:footnote>
  <w:footnote w:type="continuationSeparator" w:id="0">
    <w:p w14:paraId="37B821FF" w14:textId="77777777" w:rsidR="0044130F" w:rsidRDefault="0044130F" w:rsidP="00BC36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AE447F"/>
    <w:multiLevelType w:val="multilevel"/>
    <w:tmpl w:val="FD30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FC72F3"/>
    <w:multiLevelType w:val="hybridMultilevel"/>
    <w:tmpl w:val="394C9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2E1BA0"/>
    <w:multiLevelType w:val="hybridMultilevel"/>
    <w:tmpl w:val="576C22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153183"/>
    <w:multiLevelType w:val="multilevel"/>
    <w:tmpl w:val="623C1A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B036AC"/>
    <w:multiLevelType w:val="multilevel"/>
    <w:tmpl w:val="1442972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39D14ABF"/>
    <w:multiLevelType w:val="multilevel"/>
    <w:tmpl w:val="891457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7767F9"/>
    <w:multiLevelType w:val="multilevel"/>
    <w:tmpl w:val="2F6E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1A66C74"/>
    <w:multiLevelType w:val="hybridMultilevel"/>
    <w:tmpl w:val="B4A485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A01610"/>
    <w:multiLevelType w:val="hybridMultilevel"/>
    <w:tmpl w:val="656C6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EA302C2"/>
    <w:multiLevelType w:val="multilevel"/>
    <w:tmpl w:val="0AD60D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621A0B"/>
    <w:multiLevelType w:val="multilevel"/>
    <w:tmpl w:val="87707E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7974930">
    <w:abstractNumId w:val="8"/>
  </w:num>
  <w:num w:numId="2" w16cid:durableId="1352873124">
    <w:abstractNumId w:val="2"/>
  </w:num>
  <w:num w:numId="3" w16cid:durableId="12730015">
    <w:abstractNumId w:val="10"/>
  </w:num>
  <w:num w:numId="4" w16cid:durableId="281619596">
    <w:abstractNumId w:val="4"/>
  </w:num>
  <w:num w:numId="5" w16cid:durableId="544409613">
    <w:abstractNumId w:val="3"/>
  </w:num>
  <w:num w:numId="6" w16cid:durableId="429087851">
    <w:abstractNumId w:val="9"/>
  </w:num>
  <w:num w:numId="7" w16cid:durableId="1041054916">
    <w:abstractNumId w:val="5"/>
  </w:num>
  <w:num w:numId="8" w16cid:durableId="599487351">
    <w:abstractNumId w:val="0"/>
  </w:num>
  <w:num w:numId="9" w16cid:durableId="2125344435">
    <w:abstractNumId w:val="6"/>
  </w:num>
  <w:num w:numId="10" w16cid:durableId="1987203268">
    <w:abstractNumId w:val="1"/>
  </w:num>
  <w:num w:numId="11" w16cid:durableId="20782789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17D"/>
    <w:rsid w:val="00003BE3"/>
    <w:rsid w:val="000C342B"/>
    <w:rsid w:val="000D60C4"/>
    <w:rsid w:val="000F0381"/>
    <w:rsid w:val="000F4BBD"/>
    <w:rsid w:val="00125144"/>
    <w:rsid w:val="001D6E92"/>
    <w:rsid w:val="0025017D"/>
    <w:rsid w:val="002E31FD"/>
    <w:rsid w:val="002F717C"/>
    <w:rsid w:val="00322840"/>
    <w:rsid w:val="003408B0"/>
    <w:rsid w:val="00392DFB"/>
    <w:rsid w:val="003B27F5"/>
    <w:rsid w:val="00425C12"/>
    <w:rsid w:val="00432193"/>
    <w:rsid w:val="0044130F"/>
    <w:rsid w:val="00441FBF"/>
    <w:rsid w:val="00445679"/>
    <w:rsid w:val="00446B28"/>
    <w:rsid w:val="00487637"/>
    <w:rsid w:val="004A6BFA"/>
    <w:rsid w:val="004B4A4B"/>
    <w:rsid w:val="004C29FB"/>
    <w:rsid w:val="004F7DB0"/>
    <w:rsid w:val="00563A0A"/>
    <w:rsid w:val="0059090C"/>
    <w:rsid w:val="005B69E8"/>
    <w:rsid w:val="005E5C09"/>
    <w:rsid w:val="00641047"/>
    <w:rsid w:val="00676391"/>
    <w:rsid w:val="00692E13"/>
    <w:rsid w:val="006A351A"/>
    <w:rsid w:val="006C0757"/>
    <w:rsid w:val="00741EC7"/>
    <w:rsid w:val="007423EA"/>
    <w:rsid w:val="0078454B"/>
    <w:rsid w:val="007C43CE"/>
    <w:rsid w:val="007F481B"/>
    <w:rsid w:val="00813A64"/>
    <w:rsid w:val="00831687"/>
    <w:rsid w:val="008426DE"/>
    <w:rsid w:val="00897797"/>
    <w:rsid w:val="008F6E80"/>
    <w:rsid w:val="00933A89"/>
    <w:rsid w:val="009A6124"/>
    <w:rsid w:val="009D691E"/>
    <w:rsid w:val="009F3A94"/>
    <w:rsid w:val="00A008B0"/>
    <w:rsid w:val="00A067A3"/>
    <w:rsid w:val="00A06D61"/>
    <w:rsid w:val="00A24B5D"/>
    <w:rsid w:val="00A2515D"/>
    <w:rsid w:val="00A25F28"/>
    <w:rsid w:val="00A753D1"/>
    <w:rsid w:val="00A877BA"/>
    <w:rsid w:val="00B03BD3"/>
    <w:rsid w:val="00B85741"/>
    <w:rsid w:val="00BB1AA8"/>
    <w:rsid w:val="00BB656E"/>
    <w:rsid w:val="00BC3615"/>
    <w:rsid w:val="00BE1842"/>
    <w:rsid w:val="00C4215D"/>
    <w:rsid w:val="00C441FA"/>
    <w:rsid w:val="00C47C1B"/>
    <w:rsid w:val="00C856A0"/>
    <w:rsid w:val="00C86DB8"/>
    <w:rsid w:val="00CA57F9"/>
    <w:rsid w:val="00CE4FF2"/>
    <w:rsid w:val="00D23475"/>
    <w:rsid w:val="00D32B49"/>
    <w:rsid w:val="00D73D00"/>
    <w:rsid w:val="00D85A1A"/>
    <w:rsid w:val="00D97324"/>
    <w:rsid w:val="00DA372F"/>
    <w:rsid w:val="00E34E7C"/>
    <w:rsid w:val="00E7567C"/>
    <w:rsid w:val="00E86A1F"/>
    <w:rsid w:val="00E975A9"/>
    <w:rsid w:val="00E97983"/>
    <w:rsid w:val="00EC0E99"/>
    <w:rsid w:val="00ED4D27"/>
    <w:rsid w:val="00F0081A"/>
    <w:rsid w:val="00F0266E"/>
    <w:rsid w:val="00F037B3"/>
    <w:rsid w:val="00F36267"/>
    <w:rsid w:val="00F62F2F"/>
    <w:rsid w:val="00F63FF2"/>
    <w:rsid w:val="00F76A0E"/>
    <w:rsid w:val="00FC6CF5"/>
    <w:rsid w:val="00FE2D88"/>
    <w:rsid w:val="00FF7604"/>
    <w:rsid w:val="10D463DF"/>
    <w:rsid w:val="12703440"/>
    <w:rsid w:val="127D6618"/>
    <w:rsid w:val="1DA46E97"/>
    <w:rsid w:val="3BFC6EED"/>
    <w:rsid w:val="3D095A3D"/>
    <w:rsid w:val="5289C1C1"/>
    <w:rsid w:val="6BD18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D54E"/>
  <w15:chartTrackingRefBased/>
  <w15:docId w15:val="{610EF7B9-5A8A-4E38-A28D-E0282738C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1"/>
    <w:unhideWhenUsed/>
    <w:qFormat/>
    <w:rsid w:val="00003BE3"/>
    <w:pPr>
      <w:spacing w:after="0" w:line="276" w:lineRule="auto"/>
      <w:jc w:val="both"/>
      <w:outlineLvl w:val="1"/>
    </w:pPr>
    <w:rPr>
      <w:rFonts w:ascii="Arial" w:hAnsi="Arial" w:cs="Arial"/>
      <w:b/>
      <w:bCs/>
      <w:i/>
      <w:iCs/>
      <w:kern w:val="2"/>
      <w:sz w:val="18"/>
      <w:szCs w:val="18"/>
      <w14:ligatures w14:val="standardContextual"/>
    </w:rPr>
  </w:style>
  <w:style w:type="paragraph" w:styleId="Heading3">
    <w:name w:val="heading 3"/>
    <w:basedOn w:val="Normal"/>
    <w:next w:val="Normal"/>
    <w:link w:val="Heading3Char"/>
    <w:uiPriority w:val="9"/>
    <w:unhideWhenUsed/>
    <w:qFormat/>
    <w:rsid w:val="00003BE3"/>
    <w:pPr>
      <w:keepNext/>
      <w:keepLines/>
      <w:spacing w:before="40" w:after="0"/>
      <w:outlineLvl w:val="2"/>
    </w:pPr>
    <w:rPr>
      <w:rFonts w:asciiTheme="majorHAnsi" w:eastAsiaTheme="majorEastAsia" w:hAnsiTheme="majorHAnsi" w:cstheme="majorBidi"/>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017D"/>
    <w:rPr>
      <w:color w:val="0563C1" w:themeColor="hyperlink"/>
      <w:u w:val="single"/>
    </w:rPr>
  </w:style>
  <w:style w:type="paragraph" w:styleId="BalloonText">
    <w:name w:val="Balloon Text"/>
    <w:basedOn w:val="Normal"/>
    <w:link w:val="BalloonTextChar"/>
    <w:uiPriority w:val="99"/>
    <w:semiHidden/>
    <w:unhideWhenUsed/>
    <w:rsid w:val="002501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17D"/>
    <w:rPr>
      <w:rFonts w:ascii="Segoe UI" w:hAnsi="Segoe UI" w:cs="Segoe UI"/>
      <w:sz w:val="18"/>
      <w:szCs w:val="18"/>
    </w:rPr>
  </w:style>
  <w:style w:type="paragraph" w:styleId="NoSpacing">
    <w:name w:val="No Spacing"/>
    <w:link w:val="NoSpacingChar"/>
    <w:uiPriority w:val="1"/>
    <w:qFormat/>
    <w:rsid w:val="00A753D1"/>
    <w:pPr>
      <w:spacing w:after="0" w:line="240" w:lineRule="auto"/>
    </w:pPr>
    <w:rPr>
      <w:lang w:val="nl-NL"/>
    </w:rPr>
  </w:style>
  <w:style w:type="character" w:customStyle="1" w:styleId="NoSpacingChar">
    <w:name w:val="No Spacing Char"/>
    <w:basedOn w:val="DefaultParagraphFont"/>
    <w:link w:val="NoSpacing"/>
    <w:uiPriority w:val="1"/>
    <w:rsid w:val="00A753D1"/>
    <w:rPr>
      <w:lang w:val="nl-NL"/>
    </w:rPr>
  </w:style>
  <w:style w:type="paragraph" w:styleId="FootnoteText">
    <w:name w:val="footnote text"/>
    <w:basedOn w:val="Normal"/>
    <w:link w:val="FootnoteTextChar"/>
    <w:uiPriority w:val="99"/>
    <w:semiHidden/>
    <w:unhideWhenUsed/>
    <w:rsid w:val="00BC36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3615"/>
    <w:rPr>
      <w:sz w:val="20"/>
      <w:szCs w:val="20"/>
    </w:rPr>
  </w:style>
  <w:style w:type="character" w:styleId="FootnoteReference">
    <w:name w:val="footnote reference"/>
    <w:basedOn w:val="DefaultParagraphFont"/>
    <w:uiPriority w:val="99"/>
    <w:semiHidden/>
    <w:unhideWhenUsed/>
    <w:rsid w:val="00BC3615"/>
    <w:rPr>
      <w:vertAlign w:val="superscript"/>
    </w:rPr>
  </w:style>
  <w:style w:type="character" w:styleId="CommentReference">
    <w:name w:val="annotation reference"/>
    <w:uiPriority w:val="99"/>
    <w:semiHidden/>
    <w:unhideWhenUsed/>
    <w:rsid w:val="00DA372F"/>
    <w:rPr>
      <w:sz w:val="16"/>
      <w:szCs w:val="16"/>
    </w:rPr>
  </w:style>
  <w:style w:type="paragraph" w:styleId="CommentText">
    <w:name w:val="annotation text"/>
    <w:basedOn w:val="Normal"/>
    <w:link w:val="CommentTextChar"/>
    <w:uiPriority w:val="99"/>
    <w:unhideWhenUsed/>
    <w:rsid w:val="00DA372F"/>
    <w:pPr>
      <w:spacing w:after="200" w:line="276" w:lineRule="auto"/>
    </w:pPr>
    <w:rPr>
      <w:rFonts w:ascii="Arial" w:eastAsia="Calibri" w:hAnsi="Arial" w:cs="Times New Roman"/>
      <w:sz w:val="20"/>
      <w:szCs w:val="20"/>
    </w:rPr>
  </w:style>
  <w:style w:type="character" w:customStyle="1" w:styleId="CommentTextChar">
    <w:name w:val="Comment Text Char"/>
    <w:basedOn w:val="DefaultParagraphFont"/>
    <w:link w:val="CommentText"/>
    <w:uiPriority w:val="99"/>
    <w:rsid w:val="00DA372F"/>
    <w:rPr>
      <w:rFonts w:ascii="Arial" w:eastAsia="Calibri" w:hAnsi="Arial" w:cs="Times New Roman"/>
      <w:sz w:val="20"/>
      <w:szCs w:val="20"/>
    </w:rPr>
  </w:style>
  <w:style w:type="paragraph" w:styleId="ListParagraph">
    <w:name w:val="List Paragraph"/>
    <w:basedOn w:val="Normal"/>
    <w:uiPriority w:val="34"/>
    <w:qFormat/>
    <w:rsid w:val="00DA372F"/>
    <w:pPr>
      <w:spacing w:after="200" w:line="276" w:lineRule="auto"/>
      <w:ind w:left="720"/>
      <w:contextualSpacing/>
    </w:pPr>
    <w:rPr>
      <w:rFonts w:ascii="Arial" w:eastAsia="Calibri" w:hAnsi="Arial" w:cs="Times New Roman"/>
    </w:rPr>
  </w:style>
  <w:style w:type="paragraph" w:styleId="Revision">
    <w:name w:val="Revision"/>
    <w:hidden/>
    <w:uiPriority w:val="99"/>
    <w:semiHidden/>
    <w:rsid w:val="00441FBF"/>
    <w:pPr>
      <w:spacing w:after="0" w:line="240" w:lineRule="auto"/>
    </w:pPr>
  </w:style>
  <w:style w:type="paragraph" w:customStyle="1" w:styleId="paragraph">
    <w:name w:val="paragraph"/>
    <w:basedOn w:val="Normal"/>
    <w:rsid w:val="005B69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B69E8"/>
  </w:style>
  <w:style w:type="character" w:customStyle="1" w:styleId="eop">
    <w:name w:val="eop"/>
    <w:basedOn w:val="DefaultParagraphFont"/>
    <w:rsid w:val="005B69E8"/>
  </w:style>
  <w:style w:type="character" w:customStyle="1" w:styleId="scxw238912931">
    <w:name w:val="scxw238912931"/>
    <w:basedOn w:val="DefaultParagraphFont"/>
    <w:rsid w:val="000D60C4"/>
  </w:style>
  <w:style w:type="paragraph" w:styleId="Quote">
    <w:name w:val="Quote"/>
    <w:basedOn w:val="Normal"/>
    <w:next w:val="Normal"/>
    <w:link w:val="QuoteChar"/>
    <w:uiPriority w:val="29"/>
    <w:qFormat/>
    <w:rsid w:val="00C86DB8"/>
    <w:pPr>
      <w:spacing w:before="160" w:line="276" w:lineRule="auto"/>
      <w:jc w:val="center"/>
    </w:pPr>
    <w:rPr>
      <w:rFonts w:ascii="Arial" w:hAnsi="Arial" w:cs="Arial"/>
      <w:i/>
      <w:iCs/>
      <w:color w:val="404040" w:themeColor="text1" w:themeTint="BF"/>
      <w:kern w:val="2"/>
      <w14:ligatures w14:val="standardContextual"/>
    </w:rPr>
  </w:style>
  <w:style w:type="character" w:customStyle="1" w:styleId="QuoteChar">
    <w:name w:val="Quote Char"/>
    <w:basedOn w:val="DefaultParagraphFont"/>
    <w:link w:val="Quote"/>
    <w:uiPriority w:val="29"/>
    <w:rsid w:val="00C86DB8"/>
    <w:rPr>
      <w:rFonts w:ascii="Arial" w:hAnsi="Arial" w:cs="Arial"/>
      <w:i/>
      <w:iCs/>
      <w:color w:val="404040" w:themeColor="text1" w:themeTint="BF"/>
      <w:kern w:val="2"/>
      <w14:ligatures w14:val="standardContextual"/>
    </w:rPr>
  </w:style>
  <w:style w:type="character" w:customStyle="1" w:styleId="Heading2Char">
    <w:name w:val="Heading 2 Char"/>
    <w:basedOn w:val="DefaultParagraphFont"/>
    <w:link w:val="Heading2"/>
    <w:uiPriority w:val="1"/>
    <w:rsid w:val="00003BE3"/>
    <w:rPr>
      <w:rFonts w:ascii="Arial" w:hAnsi="Arial" w:cs="Arial"/>
      <w:b/>
      <w:bCs/>
      <w:i/>
      <w:iCs/>
      <w:kern w:val="2"/>
      <w:sz w:val="18"/>
      <w:szCs w:val="18"/>
      <w14:ligatures w14:val="standardContextual"/>
    </w:rPr>
  </w:style>
  <w:style w:type="character" w:customStyle="1" w:styleId="Heading3Char">
    <w:name w:val="Heading 3 Char"/>
    <w:basedOn w:val="DefaultParagraphFont"/>
    <w:link w:val="Heading3"/>
    <w:uiPriority w:val="9"/>
    <w:rsid w:val="00003BE3"/>
    <w:rPr>
      <w:rFonts w:asciiTheme="majorHAnsi" w:eastAsiaTheme="majorEastAsia" w:hAnsiTheme="majorHAnsi" w:cstheme="majorBidi"/>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787839">
      <w:bodyDiv w:val="1"/>
      <w:marLeft w:val="0"/>
      <w:marRight w:val="0"/>
      <w:marTop w:val="0"/>
      <w:marBottom w:val="0"/>
      <w:divBdr>
        <w:top w:val="none" w:sz="0" w:space="0" w:color="auto"/>
        <w:left w:val="none" w:sz="0" w:space="0" w:color="auto"/>
        <w:bottom w:val="none" w:sz="0" w:space="0" w:color="auto"/>
        <w:right w:val="none" w:sz="0" w:space="0" w:color="auto"/>
      </w:divBdr>
      <w:divsChild>
        <w:div w:id="226262217">
          <w:marLeft w:val="0"/>
          <w:marRight w:val="0"/>
          <w:marTop w:val="0"/>
          <w:marBottom w:val="0"/>
          <w:divBdr>
            <w:top w:val="none" w:sz="0" w:space="0" w:color="auto"/>
            <w:left w:val="none" w:sz="0" w:space="0" w:color="auto"/>
            <w:bottom w:val="none" w:sz="0" w:space="0" w:color="auto"/>
            <w:right w:val="none" w:sz="0" w:space="0" w:color="auto"/>
          </w:divBdr>
        </w:div>
        <w:div w:id="1360282812">
          <w:marLeft w:val="0"/>
          <w:marRight w:val="0"/>
          <w:marTop w:val="0"/>
          <w:marBottom w:val="0"/>
          <w:divBdr>
            <w:top w:val="none" w:sz="0" w:space="0" w:color="auto"/>
            <w:left w:val="none" w:sz="0" w:space="0" w:color="auto"/>
            <w:bottom w:val="none" w:sz="0" w:space="0" w:color="auto"/>
            <w:right w:val="none" w:sz="0" w:space="0" w:color="auto"/>
          </w:divBdr>
        </w:div>
        <w:div w:id="2146850831">
          <w:marLeft w:val="0"/>
          <w:marRight w:val="0"/>
          <w:marTop w:val="0"/>
          <w:marBottom w:val="0"/>
          <w:divBdr>
            <w:top w:val="none" w:sz="0" w:space="0" w:color="auto"/>
            <w:left w:val="none" w:sz="0" w:space="0" w:color="auto"/>
            <w:bottom w:val="none" w:sz="0" w:space="0" w:color="auto"/>
            <w:right w:val="none" w:sz="0" w:space="0" w:color="auto"/>
          </w:divBdr>
        </w:div>
        <w:div w:id="1454322232">
          <w:marLeft w:val="0"/>
          <w:marRight w:val="0"/>
          <w:marTop w:val="0"/>
          <w:marBottom w:val="0"/>
          <w:divBdr>
            <w:top w:val="none" w:sz="0" w:space="0" w:color="auto"/>
            <w:left w:val="none" w:sz="0" w:space="0" w:color="auto"/>
            <w:bottom w:val="none" w:sz="0" w:space="0" w:color="auto"/>
            <w:right w:val="none" w:sz="0" w:space="0" w:color="auto"/>
          </w:divBdr>
        </w:div>
        <w:div w:id="630403714">
          <w:marLeft w:val="0"/>
          <w:marRight w:val="0"/>
          <w:marTop w:val="0"/>
          <w:marBottom w:val="0"/>
          <w:divBdr>
            <w:top w:val="none" w:sz="0" w:space="0" w:color="auto"/>
            <w:left w:val="none" w:sz="0" w:space="0" w:color="auto"/>
            <w:bottom w:val="none" w:sz="0" w:space="0" w:color="auto"/>
            <w:right w:val="none" w:sz="0" w:space="0" w:color="auto"/>
          </w:divBdr>
        </w:div>
        <w:div w:id="1232232975">
          <w:marLeft w:val="0"/>
          <w:marRight w:val="0"/>
          <w:marTop w:val="0"/>
          <w:marBottom w:val="0"/>
          <w:divBdr>
            <w:top w:val="none" w:sz="0" w:space="0" w:color="auto"/>
            <w:left w:val="none" w:sz="0" w:space="0" w:color="auto"/>
            <w:bottom w:val="none" w:sz="0" w:space="0" w:color="auto"/>
            <w:right w:val="none" w:sz="0" w:space="0" w:color="auto"/>
          </w:divBdr>
        </w:div>
      </w:divsChild>
    </w:div>
    <w:div w:id="316496854">
      <w:bodyDiv w:val="1"/>
      <w:marLeft w:val="0"/>
      <w:marRight w:val="0"/>
      <w:marTop w:val="0"/>
      <w:marBottom w:val="0"/>
      <w:divBdr>
        <w:top w:val="none" w:sz="0" w:space="0" w:color="auto"/>
        <w:left w:val="none" w:sz="0" w:space="0" w:color="auto"/>
        <w:bottom w:val="none" w:sz="0" w:space="0" w:color="auto"/>
        <w:right w:val="none" w:sz="0" w:space="0" w:color="auto"/>
      </w:divBdr>
      <w:divsChild>
        <w:div w:id="1399129156">
          <w:marLeft w:val="0"/>
          <w:marRight w:val="0"/>
          <w:marTop w:val="0"/>
          <w:marBottom w:val="0"/>
          <w:divBdr>
            <w:top w:val="none" w:sz="0" w:space="0" w:color="auto"/>
            <w:left w:val="none" w:sz="0" w:space="0" w:color="auto"/>
            <w:bottom w:val="none" w:sz="0" w:space="0" w:color="auto"/>
            <w:right w:val="none" w:sz="0" w:space="0" w:color="auto"/>
          </w:divBdr>
        </w:div>
        <w:div w:id="1808014142">
          <w:marLeft w:val="0"/>
          <w:marRight w:val="0"/>
          <w:marTop w:val="0"/>
          <w:marBottom w:val="0"/>
          <w:divBdr>
            <w:top w:val="none" w:sz="0" w:space="0" w:color="auto"/>
            <w:left w:val="none" w:sz="0" w:space="0" w:color="auto"/>
            <w:bottom w:val="none" w:sz="0" w:space="0" w:color="auto"/>
            <w:right w:val="none" w:sz="0" w:space="0" w:color="auto"/>
          </w:divBdr>
        </w:div>
        <w:div w:id="195973059">
          <w:marLeft w:val="0"/>
          <w:marRight w:val="0"/>
          <w:marTop w:val="0"/>
          <w:marBottom w:val="0"/>
          <w:divBdr>
            <w:top w:val="none" w:sz="0" w:space="0" w:color="auto"/>
            <w:left w:val="none" w:sz="0" w:space="0" w:color="auto"/>
            <w:bottom w:val="none" w:sz="0" w:space="0" w:color="auto"/>
            <w:right w:val="none" w:sz="0" w:space="0" w:color="auto"/>
          </w:divBdr>
        </w:div>
        <w:div w:id="1119108729">
          <w:marLeft w:val="0"/>
          <w:marRight w:val="0"/>
          <w:marTop w:val="0"/>
          <w:marBottom w:val="0"/>
          <w:divBdr>
            <w:top w:val="none" w:sz="0" w:space="0" w:color="auto"/>
            <w:left w:val="none" w:sz="0" w:space="0" w:color="auto"/>
            <w:bottom w:val="none" w:sz="0" w:space="0" w:color="auto"/>
            <w:right w:val="none" w:sz="0" w:space="0" w:color="auto"/>
          </w:divBdr>
        </w:div>
        <w:div w:id="27217038">
          <w:marLeft w:val="0"/>
          <w:marRight w:val="0"/>
          <w:marTop w:val="0"/>
          <w:marBottom w:val="0"/>
          <w:divBdr>
            <w:top w:val="none" w:sz="0" w:space="0" w:color="auto"/>
            <w:left w:val="none" w:sz="0" w:space="0" w:color="auto"/>
            <w:bottom w:val="none" w:sz="0" w:space="0" w:color="auto"/>
            <w:right w:val="none" w:sz="0" w:space="0" w:color="auto"/>
          </w:divBdr>
        </w:div>
      </w:divsChild>
    </w:div>
    <w:div w:id="466166966">
      <w:bodyDiv w:val="1"/>
      <w:marLeft w:val="0"/>
      <w:marRight w:val="0"/>
      <w:marTop w:val="0"/>
      <w:marBottom w:val="0"/>
      <w:divBdr>
        <w:top w:val="none" w:sz="0" w:space="0" w:color="auto"/>
        <w:left w:val="none" w:sz="0" w:space="0" w:color="auto"/>
        <w:bottom w:val="none" w:sz="0" w:space="0" w:color="auto"/>
        <w:right w:val="none" w:sz="0" w:space="0" w:color="auto"/>
      </w:divBdr>
      <w:divsChild>
        <w:div w:id="55011314">
          <w:marLeft w:val="0"/>
          <w:marRight w:val="0"/>
          <w:marTop w:val="0"/>
          <w:marBottom w:val="0"/>
          <w:divBdr>
            <w:top w:val="none" w:sz="0" w:space="0" w:color="auto"/>
            <w:left w:val="none" w:sz="0" w:space="0" w:color="auto"/>
            <w:bottom w:val="none" w:sz="0" w:space="0" w:color="auto"/>
            <w:right w:val="none" w:sz="0" w:space="0" w:color="auto"/>
          </w:divBdr>
        </w:div>
        <w:div w:id="1660308232">
          <w:marLeft w:val="0"/>
          <w:marRight w:val="0"/>
          <w:marTop w:val="0"/>
          <w:marBottom w:val="0"/>
          <w:divBdr>
            <w:top w:val="none" w:sz="0" w:space="0" w:color="auto"/>
            <w:left w:val="none" w:sz="0" w:space="0" w:color="auto"/>
            <w:bottom w:val="none" w:sz="0" w:space="0" w:color="auto"/>
            <w:right w:val="none" w:sz="0" w:space="0" w:color="auto"/>
          </w:divBdr>
        </w:div>
      </w:divsChild>
    </w:div>
    <w:div w:id="713889896">
      <w:bodyDiv w:val="1"/>
      <w:marLeft w:val="0"/>
      <w:marRight w:val="0"/>
      <w:marTop w:val="0"/>
      <w:marBottom w:val="0"/>
      <w:divBdr>
        <w:top w:val="none" w:sz="0" w:space="0" w:color="auto"/>
        <w:left w:val="none" w:sz="0" w:space="0" w:color="auto"/>
        <w:bottom w:val="none" w:sz="0" w:space="0" w:color="auto"/>
        <w:right w:val="none" w:sz="0" w:space="0" w:color="auto"/>
      </w:divBdr>
      <w:divsChild>
        <w:div w:id="605357485">
          <w:marLeft w:val="0"/>
          <w:marRight w:val="0"/>
          <w:marTop w:val="0"/>
          <w:marBottom w:val="0"/>
          <w:divBdr>
            <w:top w:val="none" w:sz="0" w:space="0" w:color="auto"/>
            <w:left w:val="none" w:sz="0" w:space="0" w:color="auto"/>
            <w:bottom w:val="none" w:sz="0" w:space="0" w:color="auto"/>
            <w:right w:val="none" w:sz="0" w:space="0" w:color="auto"/>
          </w:divBdr>
        </w:div>
        <w:div w:id="1362632250">
          <w:marLeft w:val="0"/>
          <w:marRight w:val="0"/>
          <w:marTop w:val="0"/>
          <w:marBottom w:val="0"/>
          <w:divBdr>
            <w:top w:val="none" w:sz="0" w:space="0" w:color="auto"/>
            <w:left w:val="none" w:sz="0" w:space="0" w:color="auto"/>
            <w:bottom w:val="none" w:sz="0" w:space="0" w:color="auto"/>
            <w:right w:val="none" w:sz="0" w:space="0" w:color="auto"/>
          </w:divBdr>
        </w:div>
      </w:divsChild>
    </w:div>
    <w:div w:id="818159402">
      <w:bodyDiv w:val="1"/>
      <w:marLeft w:val="0"/>
      <w:marRight w:val="0"/>
      <w:marTop w:val="0"/>
      <w:marBottom w:val="0"/>
      <w:divBdr>
        <w:top w:val="none" w:sz="0" w:space="0" w:color="auto"/>
        <w:left w:val="none" w:sz="0" w:space="0" w:color="auto"/>
        <w:bottom w:val="none" w:sz="0" w:space="0" w:color="auto"/>
        <w:right w:val="none" w:sz="0" w:space="0" w:color="auto"/>
      </w:divBdr>
    </w:div>
    <w:div w:id="1375694197">
      <w:bodyDiv w:val="1"/>
      <w:marLeft w:val="0"/>
      <w:marRight w:val="0"/>
      <w:marTop w:val="0"/>
      <w:marBottom w:val="0"/>
      <w:divBdr>
        <w:top w:val="none" w:sz="0" w:space="0" w:color="auto"/>
        <w:left w:val="none" w:sz="0" w:space="0" w:color="auto"/>
        <w:bottom w:val="none" w:sz="0" w:space="0" w:color="auto"/>
        <w:right w:val="none" w:sz="0" w:space="0" w:color="auto"/>
      </w:divBdr>
      <w:divsChild>
        <w:div w:id="1993439975">
          <w:marLeft w:val="0"/>
          <w:marRight w:val="0"/>
          <w:marTop w:val="0"/>
          <w:marBottom w:val="0"/>
          <w:divBdr>
            <w:top w:val="none" w:sz="0" w:space="0" w:color="auto"/>
            <w:left w:val="none" w:sz="0" w:space="0" w:color="auto"/>
            <w:bottom w:val="none" w:sz="0" w:space="0" w:color="auto"/>
            <w:right w:val="none" w:sz="0" w:space="0" w:color="auto"/>
          </w:divBdr>
        </w:div>
        <w:div w:id="708837759">
          <w:marLeft w:val="0"/>
          <w:marRight w:val="0"/>
          <w:marTop w:val="0"/>
          <w:marBottom w:val="0"/>
          <w:divBdr>
            <w:top w:val="none" w:sz="0" w:space="0" w:color="auto"/>
            <w:left w:val="none" w:sz="0" w:space="0" w:color="auto"/>
            <w:bottom w:val="none" w:sz="0" w:space="0" w:color="auto"/>
            <w:right w:val="none" w:sz="0" w:space="0" w:color="auto"/>
          </w:divBdr>
        </w:div>
        <w:div w:id="1989050192">
          <w:marLeft w:val="0"/>
          <w:marRight w:val="0"/>
          <w:marTop w:val="0"/>
          <w:marBottom w:val="0"/>
          <w:divBdr>
            <w:top w:val="none" w:sz="0" w:space="0" w:color="auto"/>
            <w:left w:val="none" w:sz="0" w:space="0" w:color="auto"/>
            <w:bottom w:val="none" w:sz="0" w:space="0" w:color="auto"/>
            <w:right w:val="none" w:sz="0" w:space="0" w:color="auto"/>
          </w:divBdr>
        </w:div>
        <w:div w:id="1456606577">
          <w:marLeft w:val="0"/>
          <w:marRight w:val="0"/>
          <w:marTop w:val="0"/>
          <w:marBottom w:val="0"/>
          <w:divBdr>
            <w:top w:val="none" w:sz="0" w:space="0" w:color="auto"/>
            <w:left w:val="none" w:sz="0" w:space="0" w:color="auto"/>
            <w:bottom w:val="none" w:sz="0" w:space="0" w:color="auto"/>
            <w:right w:val="none" w:sz="0" w:space="0" w:color="auto"/>
          </w:divBdr>
        </w:div>
        <w:div w:id="755324932">
          <w:marLeft w:val="0"/>
          <w:marRight w:val="0"/>
          <w:marTop w:val="0"/>
          <w:marBottom w:val="0"/>
          <w:divBdr>
            <w:top w:val="none" w:sz="0" w:space="0" w:color="auto"/>
            <w:left w:val="none" w:sz="0" w:space="0" w:color="auto"/>
            <w:bottom w:val="none" w:sz="0" w:space="0" w:color="auto"/>
            <w:right w:val="none" w:sz="0" w:space="0" w:color="auto"/>
          </w:divBdr>
        </w:div>
        <w:div w:id="851533824">
          <w:marLeft w:val="0"/>
          <w:marRight w:val="0"/>
          <w:marTop w:val="0"/>
          <w:marBottom w:val="0"/>
          <w:divBdr>
            <w:top w:val="none" w:sz="0" w:space="0" w:color="auto"/>
            <w:left w:val="none" w:sz="0" w:space="0" w:color="auto"/>
            <w:bottom w:val="none" w:sz="0" w:space="0" w:color="auto"/>
            <w:right w:val="none" w:sz="0" w:space="0" w:color="auto"/>
          </w:divBdr>
        </w:div>
        <w:div w:id="1928074355">
          <w:marLeft w:val="0"/>
          <w:marRight w:val="0"/>
          <w:marTop w:val="0"/>
          <w:marBottom w:val="0"/>
          <w:divBdr>
            <w:top w:val="none" w:sz="0" w:space="0" w:color="auto"/>
            <w:left w:val="none" w:sz="0" w:space="0" w:color="auto"/>
            <w:bottom w:val="none" w:sz="0" w:space="0" w:color="auto"/>
            <w:right w:val="none" w:sz="0" w:space="0" w:color="auto"/>
          </w:divBdr>
        </w:div>
        <w:div w:id="321199361">
          <w:marLeft w:val="0"/>
          <w:marRight w:val="0"/>
          <w:marTop w:val="0"/>
          <w:marBottom w:val="0"/>
          <w:divBdr>
            <w:top w:val="none" w:sz="0" w:space="0" w:color="auto"/>
            <w:left w:val="none" w:sz="0" w:space="0" w:color="auto"/>
            <w:bottom w:val="none" w:sz="0" w:space="0" w:color="auto"/>
            <w:right w:val="none" w:sz="0" w:space="0" w:color="auto"/>
          </w:divBdr>
        </w:div>
      </w:divsChild>
    </w:div>
    <w:div w:id="1529952902">
      <w:bodyDiv w:val="1"/>
      <w:marLeft w:val="0"/>
      <w:marRight w:val="0"/>
      <w:marTop w:val="0"/>
      <w:marBottom w:val="0"/>
      <w:divBdr>
        <w:top w:val="none" w:sz="0" w:space="0" w:color="auto"/>
        <w:left w:val="none" w:sz="0" w:space="0" w:color="auto"/>
        <w:bottom w:val="none" w:sz="0" w:space="0" w:color="auto"/>
        <w:right w:val="none" w:sz="0" w:space="0" w:color="auto"/>
      </w:divBdr>
      <w:divsChild>
        <w:div w:id="1815871570">
          <w:marLeft w:val="0"/>
          <w:marRight w:val="0"/>
          <w:marTop w:val="0"/>
          <w:marBottom w:val="0"/>
          <w:divBdr>
            <w:top w:val="none" w:sz="0" w:space="0" w:color="auto"/>
            <w:left w:val="none" w:sz="0" w:space="0" w:color="auto"/>
            <w:bottom w:val="none" w:sz="0" w:space="0" w:color="auto"/>
            <w:right w:val="none" w:sz="0" w:space="0" w:color="auto"/>
          </w:divBdr>
        </w:div>
        <w:div w:id="1195970256">
          <w:marLeft w:val="0"/>
          <w:marRight w:val="0"/>
          <w:marTop w:val="0"/>
          <w:marBottom w:val="0"/>
          <w:divBdr>
            <w:top w:val="none" w:sz="0" w:space="0" w:color="auto"/>
            <w:left w:val="none" w:sz="0" w:space="0" w:color="auto"/>
            <w:bottom w:val="none" w:sz="0" w:space="0" w:color="auto"/>
            <w:right w:val="none" w:sz="0" w:space="0" w:color="auto"/>
          </w:divBdr>
        </w:div>
      </w:divsChild>
    </w:div>
    <w:div w:id="1596673288">
      <w:bodyDiv w:val="1"/>
      <w:marLeft w:val="0"/>
      <w:marRight w:val="0"/>
      <w:marTop w:val="0"/>
      <w:marBottom w:val="0"/>
      <w:divBdr>
        <w:top w:val="none" w:sz="0" w:space="0" w:color="auto"/>
        <w:left w:val="none" w:sz="0" w:space="0" w:color="auto"/>
        <w:bottom w:val="none" w:sz="0" w:space="0" w:color="auto"/>
        <w:right w:val="none" w:sz="0" w:space="0" w:color="auto"/>
      </w:divBdr>
      <w:divsChild>
        <w:div w:id="2048405225">
          <w:marLeft w:val="0"/>
          <w:marRight w:val="0"/>
          <w:marTop w:val="0"/>
          <w:marBottom w:val="0"/>
          <w:divBdr>
            <w:top w:val="none" w:sz="0" w:space="0" w:color="auto"/>
            <w:left w:val="none" w:sz="0" w:space="0" w:color="auto"/>
            <w:bottom w:val="none" w:sz="0" w:space="0" w:color="auto"/>
            <w:right w:val="none" w:sz="0" w:space="0" w:color="auto"/>
          </w:divBdr>
        </w:div>
        <w:div w:id="685330261">
          <w:marLeft w:val="0"/>
          <w:marRight w:val="0"/>
          <w:marTop w:val="0"/>
          <w:marBottom w:val="0"/>
          <w:divBdr>
            <w:top w:val="none" w:sz="0" w:space="0" w:color="auto"/>
            <w:left w:val="none" w:sz="0" w:space="0" w:color="auto"/>
            <w:bottom w:val="none" w:sz="0" w:space="0" w:color="auto"/>
            <w:right w:val="none" w:sz="0" w:space="0" w:color="auto"/>
          </w:divBdr>
        </w:div>
        <w:div w:id="193274038">
          <w:marLeft w:val="0"/>
          <w:marRight w:val="0"/>
          <w:marTop w:val="0"/>
          <w:marBottom w:val="0"/>
          <w:divBdr>
            <w:top w:val="none" w:sz="0" w:space="0" w:color="auto"/>
            <w:left w:val="none" w:sz="0" w:space="0" w:color="auto"/>
            <w:bottom w:val="none" w:sz="0" w:space="0" w:color="auto"/>
            <w:right w:val="none" w:sz="0" w:space="0" w:color="auto"/>
          </w:divBdr>
        </w:div>
        <w:div w:id="2097742972">
          <w:marLeft w:val="0"/>
          <w:marRight w:val="0"/>
          <w:marTop w:val="0"/>
          <w:marBottom w:val="0"/>
          <w:divBdr>
            <w:top w:val="none" w:sz="0" w:space="0" w:color="auto"/>
            <w:left w:val="none" w:sz="0" w:space="0" w:color="auto"/>
            <w:bottom w:val="none" w:sz="0" w:space="0" w:color="auto"/>
            <w:right w:val="none" w:sz="0" w:space="0" w:color="auto"/>
          </w:divBdr>
        </w:div>
        <w:div w:id="1258054054">
          <w:marLeft w:val="0"/>
          <w:marRight w:val="0"/>
          <w:marTop w:val="0"/>
          <w:marBottom w:val="0"/>
          <w:divBdr>
            <w:top w:val="none" w:sz="0" w:space="0" w:color="auto"/>
            <w:left w:val="none" w:sz="0" w:space="0" w:color="auto"/>
            <w:bottom w:val="none" w:sz="0" w:space="0" w:color="auto"/>
            <w:right w:val="none" w:sz="0" w:space="0" w:color="auto"/>
          </w:divBdr>
          <w:divsChild>
            <w:div w:id="415055720">
              <w:marLeft w:val="0"/>
              <w:marRight w:val="0"/>
              <w:marTop w:val="0"/>
              <w:marBottom w:val="0"/>
              <w:divBdr>
                <w:top w:val="none" w:sz="0" w:space="0" w:color="auto"/>
                <w:left w:val="none" w:sz="0" w:space="0" w:color="auto"/>
                <w:bottom w:val="none" w:sz="0" w:space="0" w:color="auto"/>
                <w:right w:val="none" w:sz="0" w:space="0" w:color="auto"/>
              </w:divBdr>
            </w:div>
            <w:div w:id="430010954">
              <w:marLeft w:val="0"/>
              <w:marRight w:val="0"/>
              <w:marTop w:val="0"/>
              <w:marBottom w:val="0"/>
              <w:divBdr>
                <w:top w:val="none" w:sz="0" w:space="0" w:color="auto"/>
                <w:left w:val="none" w:sz="0" w:space="0" w:color="auto"/>
                <w:bottom w:val="none" w:sz="0" w:space="0" w:color="auto"/>
                <w:right w:val="none" w:sz="0" w:space="0" w:color="auto"/>
              </w:divBdr>
            </w:div>
            <w:div w:id="466633771">
              <w:marLeft w:val="0"/>
              <w:marRight w:val="0"/>
              <w:marTop w:val="0"/>
              <w:marBottom w:val="0"/>
              <w:divBdr>
                <w:top w:val="none" w:sz="0" w:space="0" w:color="auto"/>
                <w:left w:val="none" w:sz="0" w:space="0" w:color="auto"/>
                <w:bottom w:val="none" w:sz="0" w:space="0" w:color="auto"/>
                <w:right w:val="none" w:sz="0" w:space="0" w:color="auto"/>
              </w:divBdr>
            </w:div>
          </w:divsChild>
        </w:div>
        <w:div w:id="1038046873">
          <w:marLeft w:val="0"/>
          <w:marRight w:val="0"/>
          <w:marTop w:val="0"/>
          <w:marBottom w:val="0"/>
          <w:divBdr>
            <w:top w:val="none" w:sz="0" w:space="0" w:color="auto"/>
            <w:left w:val="none" w:sz="0" w:space="0" w:color="auto"/>
            <w:bottom w:val="none" w:sz="0" w:space="0" w:color="auto"/>
            <w:right w:val="none" w:sz="0" w:space="0" w:color="auto"/>
          </w:divBdr>
          <w:divsChild>
            <w:div w:id="1426926143">
              <w:marLeft w:val="0"/>
              <w:marRight w:val="0"/>
              <w:marTop w:val="0"/>
              <w:marBottom w:val="0"/>
              <w:divBdr>
                <w:top w:val="none" w:sz="0" w:space="0" w:color="auto"/>
                <w:left w:val="none" w:sz="0" w:space="0" w:color="auto"/>
                <w:bottom w:val="none" w:sz="0" w:space="0" w:color="auto"/>
                <w:right w:val="none" w:sz="0" w:space="0" w:color="auto"/>
              </w:divBdr>
            </w:div>
            <w:div w:id="1163087836">
              <w:marLeft w:val="0"/>
              <w:marRight w:val="0"/>
              <w:marTop w:val="0"/>
              <w:marBottom w:val="0"/>
              <w:divBdr>
                <w:top w:val="none" w:sz="0" w:space="0" w:color="auto"/>
                <w:left w:val="none" w:sz="0" w:space="0" w:color="auto"/>
                <w:bottom w:val="none" w:sz="0" w:space="0" w:color="auto"/>
                <w:right w:val="none" w:sz="0" w:space="0" w:color="auto"/>
              </w:divBdr>
            </w:div>
            <w:div w:id="1082870080">
              <w:marLeft w:val="0"/>
              <w:marRight w:val="0"/>
              <w:marTop w:val="0"/>
              <w:marBottom w:val="0"/>
              <w:divBdr>
                <w:top w:val="none" w:sz="0" w:space="0" w:color="auto"/>
                <w:left w:val="none" w:sz="0" w:space="0" w:color="auto"/>
                <w:bottom w:val="none" w:sz="0" w:space="0" w:color="auto"/>
                <w:right w:val="none" w:sz="0" w:space="0" w:color="auto"/>
              </w:divBdr>
            </w:div>
            <w:div w:id="985663300">
              <w:marLeft w:val="0"/>
              <w:marRight w:val="0"/>
              <w:marTop w:val="0"/>
              <w:marBottom w:val="0"/>
              <w:divBdr>
                <w:top w:val="none" w:sz="0" w:space="0" w:color="auto"/>
                <w:left w:val="none" w:sz="0" w:space="0" w:color="auto"/>
                <w:bottom w:val="none" w:sz="0" w:space="0" w:color="auto"/>
                <w:right w:val="none" w:sz="0" w:space="0" w:color="auto"/>
              </w:divBdr>
            </w:div>
            <w:div w:id="435171193">
              <w:marLeft w:val="0"/>
              <w:marRight w:val="0"/>
              <w:marTop w:val="0"/>
              <w:marBottom w:val="0"/>
              <w:divBdr>
                <w:top w:val="none" w:sz="0" w:space="0" w:color="auto"/>
                <w:left w:val="none" w:sz="0" w:space="0" w:color="auto"/>
                <w:bottom w:val="none" w:sz="0" w:space="0" w:color="auto"/>
                <w:right w:val="none" w:sz="0" w:space="0" w:color="auto"/>
              </w:divBdr>
            </w:div>
          </w:divsChild>
        </w:div>
        <w:div w:id="1349331904">
          <w:marLeft w:val="0"/>
          <w:marRight w:val="0"/>
          <w:marTop w:val="0"/>
          <w:marBottom w:val="0"/>
          <w:divBdr>
            <w:top w:val="none" w:sz="0" w:space="0" w:color="auto"/>
            <w:left w:val="none" w:sz="0" w:space="0" w:color="auto"/>
            <w:bottom w:val="none" w:sz="0" w:space="0" w:color="auto"/>
            <w:right w:val="none" w:sz="0" w:space="0" w:color="auto"/>
          </w:divBdr>
        </w:div>
        <w:div w:id="2130199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ndomizatio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heiamarkerless.ca/%20docs/mode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9E684-47FF-4673-BA17-898DF17F1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2508</Words>
  <Characters>14296</Characters>
  <Application>Microsoft Office Word</Application>
  <DocSecurity>0</DocSecurity>
  <Lines>119</Lines>
  <Paragraphs>33</Paragraphs>
  <ScaleCrop>false</ScaleCrop>
  <Company/>
  <LinksUpToDate>false</LinksUpToDate>
  <CharactersWithSpaces>16771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Topalidou &lt;School of Community Health &amp; Midwifery&gt;</dc:creator>
  <cp:keywords/>
  <dc:description/>
  <cp:lastModifiedBy>Lauren Haworth (School of Health, Social Work and Sport)</cp:lastModifiedBy>
  <cp:revision>83</cp:revision>
  <dcterms:created xsi:type="dcterms:W3CDTF">2021-11-26T14:25:00Z</dcterms:created>
  <dcterms:modified xsi:type="dcterms:W3CDTF">2024-09-18T07:59:00Z</dcterms:modified>
</cp:coreProperties>
</file>